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1A2E25">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12.09.2025</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22</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1A2E25">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Павлова Т.О.</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1A2E2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1A2E2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"Перлина" (01553899)</w:t>
      </w:r>
    </w:p>
    <w:p w:rsidR="00000000" w:rsidRDefault="001A2E2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2022 рік</w:t>
      </w:r>
    </w:p>
    <w:p w:rsidR="00000000" w:rsidRDefault="001A2E25">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19.04.2023, Прийняти до вiдому та затвердити рiчний звiт товариства.</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w:t>
      </w:r>
      <w:r>
        <w:rPr>
          <w:rFonts w:ascii="Times New Roman CYR" w:hAnsi="Times New Roman CYR" w:cs="Times New Roman CYR"/>
          <w:sz w:val="24"/>
          <w:szCs w:val="24"/>
        </w:rPr>
        <w:t xml:space="preserve">з оприлюднення регульованої інформації: </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w:t>
      </w:r>
      <w:r>
        <w:rPr>
          <w:rFonts w:ascii="Times New Roman CYR" w:hAnsi="Times New Roman CYR" w:cs="Times New Roman CYR"/>
          <w:sz w:val="24"/>
          <w:szCs w:val="24"/>
        </w:rPr>
        <w:t>їна, DR/00002/ARM</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http://perluna.emitents.net.ua/ua/docs/</w:t>
            </w:r>
          </w:p>
        </w:tc>
        <w:tc>
          <w:tcPr>
            <w:tcW w:w="1885" w:type="dxa"/>
            <w:tcBorders>
              <w:top w:val="nil"/>
              <w:left w:val="nil"/>
              <w:bottom w:val="single" w:sz="6" w:space="0" w:color="auto"/>
              <w:right w:val="nil"/>
            </w:tcBorders>
            <w:vAlign w:val="bottom"/>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1A2E25">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08" w:footer="708" w:gutter="0"/>
          <w:cols w:space="720"/>
          <w:noEndnote/>
        </w:sect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Цiннi папери, за якими надається забезпечення , не випускались.</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Особи, якi надають забезпечення вiдсутнi.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проходило рейтингову   оцiнку.</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бере участi у судових справах.</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Штрафнi санкцiї у звiтному перiодi не накладались.</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кор</w:t>
      </w:r>
      <w:r>
        <w:rPr>
          <w:rFonts w:ascii="Times New Roman CYR" w:hAnsi="Times New Roman CYR" w:cs="Times New Roman CYR"/>
          <w:sz w:val="24"/>
          <w:szCs w:val="24"/>
        </w:rPr>
        <w:t>поративного секретаря  вiдсутня.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обсяги виробництва та реалiзацiї основних видiв продукцiї вiдсутня, в зв'язку з тим, що товариство не займається видами дiяльностi, що класифiкуються як переробна, добувна промисловiсть або виробництво та роз</w:t>
      </w:r>
      <w:r>
        <w:rPr>
          <w:rFonts w:ascii="Times New Roman CYR" w:hAnsi="Times New Roman CYR" w:cs="Times New Roman CYR"/>
          <w:sz w:val="24"/>
          <w:szCs w:val="24"/>
        </w:rPr>
        <w:t xml:space="preserve">подiлення електроенергiї, газу та води за класифiкатором видiв економiчної дiяльностi.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собiвартiсть реалiзованої продукцiї вiдсутня, в зв'язку з тим, що товариство не займається видами дiяльностi, що класифiкуються як переробна, добувна про</w:t>
      </w:r>
      <w:r>
        <w:rPr>
          <w:rFonts w:ascii="Times New Roman CYR" w:hAnsi="Times New Roman CYR" w:cs="Times New Roman CYR"/>
          <w:sz w:val="24"/>
          <w:szCs w:val="24"/>
        </w:rPr>
        <w:t xml:space="preserve">мисловiсть або виробництво та розподiлення електроенергiї, газу та води за класифiкатором видiв економiчної дiяльностi.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брав участi  в створеннi юридичних осiб.</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Фiлiали або iншi вiдокремленi структурнi пiдроздiли не створенi.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звiтному роцi зм</w:t>
      </w:r>
      <w:r>
        <w:rPr>
          <w:rFonts w:ascii="Times New Roman CYR" w:hAnsi="Times New Roman CYR" w:cs="Times New Roman CYR"/>
          <w:sz w:val="24"/>
          <w:szCs w:val="24"/>
        </w:rPr>
        <w:t xml:space="preserve">iна прав на акцiї не вiдбувалась.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цiннi папери, облiгацiї, борговi, деривативнi цiннi папери  емiтентом не випускались.</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Власнi акцiї у звiтному перiодi не викупались.</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власностi працiвникiв особи iншi цiннi папери (крiм акцiй) вiдсутнi.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змiну акцiонерiв, яким належать голосуючi акцiї, розмiр пакета яких стає бiльшим, меншим або дорiвнює пороговому значенню пакета акцiй; iнформацiя про змiну осiб, яким належить право голосу за акцiями, сумарна кiлькiсть прав за якими стає бi</w:t>
      </w:r>
      <w:r>
        <w:rPr>
          <w:rFonts w:ascii="Times New Roman CYR" w:hAnsi="Times New Roman CYR" w:cs="Times New Roman CYR"/>
          <w:sz w:val="24"/>
          <w:szCs w:val="24"/>
        </w:rPr>
        <w:t>льшою, меншою або дорiвнює пороговому значенню пакета акцiй; вiдповiдно до пункту 48  Положення про розкриття iнформацiї емiтентами цiнних паперiв, а також особами, якi надають забезпечення за такими цiнними паперами №608 вiд 06.06.2023, приватними акцiоне</w:t>
      </w:r>
      <w:r>
        <w:rPr>
          <w:rFonts w:ascii="Times New Roman CYR" w:hAnsi="Times New Roman CYR" w:cs="Times New Roman CYR"/>
          <w:sz w:val="24"/>
          <w:szCs w:val="24"/>
        </w:rPr>
        <w:t>рними товариствами не розкривається.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Змiна осiб, якi є власниками фiнансових iнструментiв, пов'язаних з голосуючими акцiями акцiонерного товариства, сумарна кiлькiсть прав за якими стає бiльшою, меншою або рiвною пороговому значенню пакета акцiй - в звiтно</w:t>
      </w:r>
      <w:r>
        <w:rPr>
          <w:rFonts w:ascii="Times New Roman CYR" w:hAnsi="Times New Roman CYR" w:cs="Times New Roman CYR"/>
          <w:sz w:val="24"/>
          <w:szCs w:val="24"/>
        </w:rPr>
        <w:t xml:space="preserve">му роцi не вiдбувалась.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Розмiщення рiчної фiнансової звiтностi на вебсайтi  приватного акцiонерного товариства чинним законодавством не передбачено.</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Приватнi акцiонернi товариства (крiм тих, що здiйснили публiчну пропозицiю iнших цiнних паперiв (крiм акцi</w:t>
      </w:r>
      <w:r>
        <w:rPr>
          <w:rFonts w:ascii="Times New Roman CYR" w:hAnsi="Times New Roman CYR" w:cs="Times New Roman CYR"/>
          <w:sz w:val="24"/>
          <w:szCs w:val="24"/>
        </w:rPr>
        <w:t xml:space="preserve">й) та/або товариств, якi є пiдприємствами, що становлять суспiльний iнтерес) мають право розкривати рiчну фiнансову звiтнiсть, вiдповiдно пункту 49  Положення про розкриття iнформацiї емiтентами цiнних паперiв, а також особами, якi надають забезпечення за </w:t>
      </w:r>
      <w:r>
        <w:rPr>
          <w:rFonts w:ascii="Times New Roman CYR" w:hAnsi="Times New Roman CYR" w:cs="Times New Roman CYR"/>
          <w:sz w:val="24"/>
          <w:szCs w:val="24"/>
        </w:rPr>
        <w:t>такими цiнними паперами №  608 вiд 06.06.2023, без перевiрки суб'єктом аудиторської дiяльностi.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про попереднє надання згрди на вчинення значних правочинiв не приймалось.</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про вчинення значних правочинiв; iнформацiя про вчинення правочинiв</w:t>
      </w:r>
      <w:r>
        <w:rPr>
          <w:rFonts w:ascii="Times New Roman CYR" w:hAnsi="Times New Roman CYR" w:cs="Times New Roman CYR"/>
          <w:sz w:val="24"/>
          <w:szCs w:val="24"/>
        </w:rPr>
        <w:t xml:space="preserve"> щодо яких є заiнтересованiсть, про осiб, заiнтересованих у вчиненнi емiтентом правочинiв iз заiнтересованiстю, та обставини, iснування яких створює заiнтересованiсть; звiт про платежi на користь держави вiдповiдно до пункту 48  Положення про розкриття iнф</w:t>
      </w:r>
      <w:r>
        <w:rPr>
          <w:rFonts w:ascii="Times New Roman CYR" w:hAnsi="Times New Roman CYR" w:cs="Times New Roman CYR"/>
          <w:sz w:val="24"/>
          <w:szCs w:val="24"/>
        </w:rPr>
        <w:t>ормацiї емiтентами цiнних паперiв, а також особами, якi надають забезпечення за такими цiнними паперами №  608 вiд 06.06.2023, приватними акцiонерними товариствами не розкривається.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Кодекс корпоративного управлiння уповноваженим органом емiтента не затверд</w:t>
      </w:r>
      <w:r>
        <w:rPr>
          <w:rFonts w:ascii="Times New Roman CYR" w:hAnsi="Times New Roman CYR" w:cs="Times New Roman CYR"/>
          <w:sz w:val="24"/>
          <w:szCs w:val="24"/>
        </w:rPr>
        <w:t>жувався.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у звiтному роцi не застосовував практику корпоративного управлiння понад визначенi законодавством вимоги.</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затвердження застосування iншого кодексу не приймалось.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Загальнi збори не скликались.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Колегiальний виконавчий орган не</w:t>
      </w:r>
      <w:r>
        <w:rPr>
          <w:rFonts w:ascii="Times New Roman CYR" w:hAnsi="Times New Roman CYR" w:cs="Times New Roman CYR"/>
          <w:sz w:val="24"/>
          <w:szCs w:val="24"/>
        </w:rPr>
        <w:t xml:space="preserve"> створений.</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вiдсутня.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Система внутрiшнього контролю, а також структурнi пiдроздiли, якi виконують функцiї внутрiшнього контролю не створенi.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Обмеження прав участi та голосування на загальних зборах вiдсутнi.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посадовi ос</w:t>
      </w:r>
      <w:r>
        <w:rPr>
          <w:rFonts w:ascii="Times New Roman CYR" w:hAnsi="Times New Roman CYR" w:cs="Times New Roman CYR"/>
          <w:sz w:val="24"/>
          <w:szCs w:val="24"/>
        </w:rPr>
        <w:t>оби (крiм ради i виконавчого органу) чинним статутом товариства не передбаченi.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Уповноваженим органом емiтента не укладались цивiльно-правовi договори з членами ради та директором щодо виплати їм винагороди.</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Внутрiшнiй документ про полiтику  розкриття iнфо</w:t>
      </w:r>
      <w:r>
        <w:rPr>
          <w:rFonts w:ascii="Times New Roman CYR" w:hAnsi="Times New Roman CYR" w:cs="Times New Roman CYR"/>
          <w:sz w:val="24"/>
          <w:szCs w:val="24"/>
        </w:rPr>
        <w:t>рмацiї Уповноваженим органом емiтента не затверджувався.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Посада радника вiдсутня.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здiйснює дiяльнiсть на ринку фiнансових послуг, тому звiт про сталий розвиток не подається.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 акцiонерiв товариства юридичних осiб з держав зони ризику, фiзичн</w:t>
      </w:r>
      <w:r>
        <w:rPr>
          <w:rFonts w:ascii="Times New Roman CYR" w:hAnsi="Times New Roman CYR" w:cs="Times New Roman CYR"/>
          <w:sz w:val="24"/>
          <w:szCs w:val="24"/>
        </w:rPr>
        <w:t>их осiб, постiйним мiсцем проживання яких є держави зони ризику немає.</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емiтента  вiдсутнi будь-якi вiдносин з iноземними державами зони ризику, в тому числi з  їх громадянами, юридичними особами.</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Емiтента вiдсутня iнформацiя про наявнiсть корпоративних</w:t>
      </w:r>
      <w:r>
        <w:rPr>
          <w:rFonts w:ascii="Times New Roman CYR" w:hAnsi="Times New Roman CYR" w:cs="Times New Roman CYR"/>
          <w:sz w:val="24"/>
          <w:szCs w:val="24"/>
        </w:rPr>
        <w:t xml:space="preserve"> договорiв, укладених  його акцiонерами (учасниками) .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володiє iнформацiєю про наявнiсть будь-яких договорiв та/або правочинiв, умовою чинностi яких є незмiннiсть осiб, якi здiйснюють контроль над емiтентом.</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Будь-якi винагороди або компенсацiї</w:t>
      </w:r>
      <w:r>
        <w:rPr>
          <w:rFonts w:ascii="Times New Roman CYR" w:hAnsi="Times New Roman CYR" w:cs="Times New Roman CYR"/>
          <w:sz w:val="24"/>
          <w:szCs w:val="24"/>
        </w:rPr>
        <w:t xml:space="preserve"> посадовим особам емiтента в разi їх звiльнення  не передбаченi.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виплату дивiдендвi не приймалось.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Уповноваженим органом емiтента не затверджувався  внутрiшнiй документ, який визначає дивiдентну полiтику.</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Внутрiшнi документи на власному сайтi не розмiщувались.</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Регульована iнформацiя не виникала i не розкривалась.</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w:t>
      </w:r>
      <w:r>
        <w:rPr>
          <w:rFonts w:ascii="Times New Roman CYR" w:hAnsi="Times New Roman CYR" w:cs="Times New Roman CYR"/>
          <w:sz w:val="24"/>
          <w:szCs w:val="24"/>
        </w:rPr>
        <w:t>йна структура</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 xml:space="preserve"> Твердження щодо річної інформації</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"Перлина"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"Перлина"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01553899</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03.03.1992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45000, Україна, Волинська обл., м. Луцьк, пр. Волi, 7. Фактичне: 45000, Україна, Волинська обл., м. Луцьк, пр. Волi, 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perluna.lutsk@ukr.net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http://perluna.emitents.net.ua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+380667303005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179487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w:t>
            </w:r>
            <w:r>
              <w:rPr>
                <w:rFonts w:ascii="Times New Roman CYR" w:hAnsi="Times New Roman CYR" w:cs="Times New Roman CYR"/>
                <w:sz w:val="24"/>
                <w:szCs w:val="24"/>
              </w:rPr>
              <w:t>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187,221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47.77 - Роздрiбна торгiвля годинниками та ювелiрними виробами</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ПАТ КБ "Правекс-Банк"</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14360920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UA483808380000026004799964820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1A2E2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Участь у загальних зборах беруть акцiонери, включенi до  реєстру акцiонерiв, складеного вiдповiдно до вимог чинного законодавства.</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Перелiк акцiонерiв, якi зареєструвались для участi у зборах, додається до протоколу зборiв.</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Складається з 3 членiв. </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Тяпунов Юрiй Олександрович, член Наглядової ради   Карасюкевич Тамара Олександрiвна; член Наглядової ради  Римарчук Людмила Павлiвна.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Павлова Тетяна Олександрiвна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Одноосiбний орган контролю. </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Тяпунова Тамара Леонтiївна.</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Римарчук  Людмила Павлiвна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Головний бухгалтер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 Юрiй Олександрович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Заступник директора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Карасюкевич Тамара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зав. вiддiлом</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Павлова Тетяна Олександрiвна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35</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  магазину &lt;Рубiн&gt;</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Тяпунова Тамара Леонтiївна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1943</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61</w:t>
            </w:r>
          </w:p>
        </w:tc>
        <w:tc>
          <w:tcPr>
            <w:tcW w:w="3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&lt;Перлина&gt;</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01553899</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15.04.2013</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до переобрання на загальних зборах</w:t>
            </w:r>
          </w:p>
        </w:tc>
        <w:tc>
          <w:tcPr>
            <w:tcW w:w="1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00000" w:rsidRDefault="001A2E2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Тяпунова Тамара Леонтiївна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90 012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52,66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90 012</w:t>
            </w:r>
          </w:p>
        </w:tc>
        <w:tc>
          <w:tcPr>
            <w:tcW w:w="17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Тяпунов Юрiй Олександрович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13,46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23 013</w:t>
            </w:r>
          </w:p>
        </w:tc>
        <w:tc>
          <w:tcPr>
            <w:tcW w:w="17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Павлова Тетяна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13,46</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23 014</w:t>
            </w:r>
          </w:p>
        </w:tc>
        <w:tc>
          <w:tcPr>
            <w:tcW w:w="17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Карасюкевич Тамара Олександрiвна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15 952</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9,33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15 952</w:t>
            </w:r>
          </w:p>
        </w:tc>
        <w:tc>
          <w:tcPr>
            <w:tcW w:w="17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1A2E25">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1A2E25">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rsidR="00000000" w:rsidRDefault="001A2E2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http://perluna.emitents.net.ua/ua/docs/?fg_id=102</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http://perluna.emitents.net.ua/ua/docs/?fg_id=102</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w:t>
      </w:r>
      <w:r>
        <w:rPr>
          <w:rFonts w:ascii="Times New Roman CYR" w:hAnsi="Times New Roman CYR" w:cs="Times New Roman CYR"/>
          <w:sz w:val="24"/>
          <w:szCs w:val="24"/>
        </w:rPr>
        <w:t>ння на вебсайт об'єднання.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належить до будь - яких об'єднань пiдприємств.</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iншiцiл</w:t>
      </w:r>
      <w:r>
        <w:rPr>
          <w:rFonts w:ascii="Times New Roman CYR" w:hAnsi="Times New Roman CYR" w:cs="Times New Roman CYR"/>
          <w:sz w:val="24"/>
          <w:szCs w:val="24"/>
        </w:rPr>
        <w:t>i) та отриманий фiнансовий результат за звiтний рiк з кожного виду спiльної дiяльностi.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здiйснює спiльної дiяльностi з iншими органiзацiями, пiдприємствами, установами.</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Опис обраної облiкової полiтики (метод нарахування амортизацiї, метод оцiн</w:t>
      </w:r>
      <w:r>
        <w:rPr>
          <w:rFonts w:ascii="Times New Roman CYR" w:hAnsi="Times New Roman CYR" w:cs="Times New Roman CYR"/>
          <w:sz w:val="24"/>
          <w:szCs w:val="24"/>
        </w:rPr>
        <w:t>ки вартостi запасiв, метод облiку та оцiнки вартостi фiнансових iнвестицiй тощо).</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Ведення бухгалтерського облiку та складання фiнансової звiтностi здiйснювати згiдно з нормами нацiональних П(С)БО. Норми МСФЗ не застосовувати. Здiйснювати нарахув</w:t>
      </w:r>
      <w:r>
        <w:rPr>
          <w:rFonts w:ascii="Times New Roman CYR" w:hAnsi="Times New Roman CYR" w:cs="Times New Roman CYR"/>
          <w:sz w:val="24"/>
          <w:szCs w:val="24"/>
        </w:rPr>
        <w:t>ання амортизацiї ОЗ  прямолiнiйним методом. Переоцiнку об'єктiв ОЗ проводити вiдповiдно до абзацiв першого i другого п. 16 П(С)БО 7 "Основнi засоби" у випадку, якщо залишкова вартiсть окремого об'єкта бiльш нiж на 10 % вiдрiзняється вiд його справедливої в</w:t>
      </w:r>
      <w:r>
        <w:rPr>
          <w:rFonts w:ascii="Times New Roman CYR" w:hAnsi="Times New Roman CYR" w:cs="Times New Roman CYR"/>
          <w:sz w:val="24"/>
          <w:szCs w:val="24"/>
        </w:rPr>
        <w:t>артостi на дату балансу. Рiшення про проведення переоцiнки (iз зазначенням групи пере оцiнюваних об'єктiв ОЗ) приймається керiвником пiдприємства шляхом видання вiдповiдного наказу. . Використовувати такi методи оцiнки вибуття запасiв:</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за середньозва</w:t>
      </w:r>
      <w:r>
        <w:rPr>
          <w:rFonts w:ascii="Times New Roman CYR" w:hAnsi="Times New Roman CYR" w:cs="Times New Roman CYR"/>
          <w:sz w:val="24"/>
          <w:szCs w:val="24"/>
        </w:rPr>
        <w:t xml:space="preserve">женою собiвартiстю, що визначається за мiсяць у порядку, встановленому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 18  П(С)БО 9 "Запаси"   -  при вибуттi запасiв у виробництво;</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 матерiальними нормативними затратами   -  при вибуттi незавершеного виробництва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та готової  проду</w:t>
      </w:r>
      <w:r>
        <w:rPr>
          <w:rFonts w:ascii="Times New Roman CYR" w:hAnsi="Times New Roman CYR" w:cs="Times New Roman CYR"/>
          <w:sz w:val="24"/>
          <w:szCs w:val="24"/>
        </w:rPr>
        <w:t xml:space="preserve">кцiї з подальшим коригуванням оцiнки до фактичної виробничої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собiвартостi.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використовує власнi</w:t>
      </w:r>
      <w:r>
        <w:rPr>
          <w:rFonts w:ascii="Times New Roman CYR" w:hAnsi="Times New Roman CYR" w:cs="Times New Roman CYR"/>
          <w:sz w:val="24"/>
          <w:szCs w:val="24"/>
        </w:rPr>
        <w:t xml:space="preserve"> оборотнi кошти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полiтики щодо дослiджень та розробок, сума витрат на дослiдження та розробку за звiтний рiк.</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звiтному роцi емiтент не здiйснював витрат на дослiдження та розробки.</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Iнформацiя щодо продуктiв (товарiв або послуг) особи:</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опис продуктiв (товарiв та/або послуг), якi виробляє/надає особа:</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здача в оренду власного нерухомого майна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обсяги виробництва: здача в оренду нерухомого майна 297 кв. м.</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середньореалiзацiйнi цiни продуктiв:  оренди нерухомого майна  300 грн. за </w:t>
      </w:r>
      <w:r>
        <w:rPr>
          <w:rFonts w:ascii="Times New Roman CYR" w:hAnsi="Times New Roman CYR" w:cs="Times New Roman CYR"/>
          <w:sz w:val="24"/>
          <w:szCs w:val="24"/>
        </w:rPr>
        <w:t xml:space="preserve">кв. м.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1077500  грн. : виручка вiд надання в оренду нерухомого майна 1077500 грн.</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загальна сума експорту, частка експорту в загальному обсязi продажiв:</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 вiдсутнiй</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залежнiсть вiд сезонних змiн вiдсутня.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основнi кл</w:t>
      </w:r>
      <w:r>
        <w:rPr>
          <w:rFonts w:ascii="Times New Roman CYR" w:hAnsi="Times New Roman CYR" w:cs="Times New Roman CYR"/>
          <w:sz w:val="24"/>
          <w:szCs w:val="24"/>
        </w:rPr>
        <w:t xml:space="preserve">iєнти (бiльше 5 % у загальнiй сумi виручки):  ФОП Малютiн I.В. ФОП Федонюк В.В., ФОП Тяпунов Ю.О., Тяпунова Т.В., Федонюк О.Р., Павлова Т.О.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ринки збуту та країни, в яких особою здiйснюється дiяльнiсть Україна, Волинська область;</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9) канали збуту через </w:t>
      </w:r>
      <w:r>
        <w:rPr>
          <w:rFonts w:ascii="Times New Roman CYR" w:hAnsi="Times New Roman CYR" w:cs="Times New Roman CYR"/>
          <w:sz w:val="24"/>
          <w:szCs w:val="24"/>
        </w:rPr>
        <w:t>товариство;</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 вiдсутнi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особливостi стану розвитку галузi, в якiй здiйснює дiяльнiсть особа вiдсутнi;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опис технологiй, якi використовує особа у своїй дiяльностi не використовує;</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мiсце особи на ринку, на якому вона здiйснює дiяльнiсть  не визначене;</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рiвень конкуренцiя в галузi, основнi конкуренти особи вiдсутнi;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перспективнi плани розвитку </w:t>
      </w:r>
      <w:r>
        <w:rPr>
          <w:rFonts w:ascii="Times New Roman CYR" w:hAnsi="Times New Roman CYR" w:cs="Times New Roman CYR"/>
          <w:sz w:val="24"/>
          <w:szCs w:val="24"/>
        </w:rPr>
        <w:t>особи: збереження  активiв товариства у станi, придатному для використання.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Опис ризикiв, як притаманнiдiяльностi особи, пiдходи до управлiння ризиками, заходи особи щодо зменшення впливу ризикiв.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та полiтикаемiтента щодо управлiння фiнансовими</w:t>
      </w:r>
      <w:r>
        <w:rPr>
          <w:rFonts w:ascii="Times New Roman CYR" w:hAnsi="Times New Roman CYR" w:cs="Times New Roman CYR"/>
          <w:sz w:val="24"/>
          <w:szCs w:val="24"/>
        </w:rPr>
        <w:t xml:space="preserve"> ризиками передбачає здiйснення таких основних заходiв: - iдентифiкацiя окремих видiв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w:t>
      </w:r>
      <w:r>
        <w:rPr>
          <w:rFonts w:ascii="Times New Roman CYR" w:hAnsi="Times New Roman CYR" w:cs="Times New Roman CYR"/>
          <w:sz w:val="24"/>
          <w:szCs w:val="24"/>
        </w:rPr>
        <w:t>в ризикiв, що характернi для господарської дiяльностi пiдприємства, а також формування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w:t>
      </w:r>
      <w:r>
        <w:rPr>
          <w:rFonts w:ascii="Times New Roman CYR" w:hAnsi="Times New Roman CYR" w:cs="Times New Roman CYR"/>
          <w:sz w:val="24"/>
          <w:szCs w:val="24"/>
        </w:rPr>
        <w:t xml:space="preserve">кiв; - визначення розмiру можливих фiнансових втрат при настаннi ризикової подiї за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w:t>
      </w:r>
      <w:r>
        <w:rPr>
          <w:rFonts w:ascii="Times New Roman CYR" w:hAnsi="Times New Roman CYR" w:cs="Times New Roman CYR"/>
          <w:sz w:val="24"/>
          <w:szCs w:val="24"/>
        </w:rPr>
        <w:t>максимальним рiвнем амплiтуди коливання доходiв при вiдповiдних видах фiнансових ризикiв.</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w:t>
      </w:r>
      <w:r>
        <w:rPr>
          <w:rFonts w:ascii="Times New Roman CYR" w:hAnsi="Times New Roman CYR" w:cs="Times New Roman CYR"/>
          <w:sz w:val="24"/>
          <w:szCs w:val="24"/>
        </w:rPr>
        <w:t>вплинути на дiяльнiсть особи в майбутньому).</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Iстотнi фактори, якi можуть вплинути на дiяльнiсть особи в майбутньому, - iнформацiя вiдсутня. В майбутньому розширення виробництва, реконструкцiя - не планується.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придбання або вiд</w:t>
      </w:r>
      <w:r>
        <w:rPr>
          <w:rFonts w:ascii="Times New Roman CYR" w:hAnsi="Times New Roman CYR" w:cs="Times New Roman CYR"/>
          <w:sz w:val="24"/>
          <w:szCs w:val="24"/>
        </w:rPr>
        <w:t>чуженняактивiв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Значних придбань або вiдчуджень</w:t>
      </w:r>
      <w:r>
        <w:rPr>
          <w:rFonts w:ascii="Times New Roman CYR" w:hAnsi="Times New Roman CYR" w:cs="Times New Roman CYR"/>
          <w:sz w:val="24"/>
          <w:szCs w:val="24"/>
        </w:rPr>
        <w:t xml:space="preserve"> активiв за останнi п'ять рокiв не здiйснювалось.</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 знаходження основних зас</w:t>
      </w:r>
      <w:r>
        <w:rPr>
          <w:rFonts w:ascii="Times New Roman CYR" w:hAnsi="Times New Roman CYR" w:cs="Times New Roman CYR"/>
          <w:sz w:val="24"/>
          <w:szCs w:val="24"/>
        </w:rPr>
        <w:t xml:space="preserve">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w:t>
      </w:r>
      <w:r>
        <w:rPr>
          <w:rFonts w:ascii="Times New Roman CYR" w:hAnsi="Times New Roman CYR" w:cs="Times New Roman CYR"/>
          <w:sz w:val="24"/>
          <w:szCs w:val="24"/>
        </w:rPr>
        <w:t>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 за мiсцезнаходженням емiтента.</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всiх груп використовуються за пр</w:t>
      </w:r>
      <w:r>
        <w:rPr>
          <w:rFonts w:ascii="Times New Roman CYR" w:hAnsi="Times New Roman CYR" w:cs="Times New Roman CYR"/>
          <w:sz w:val="24"/>
          <w:szCs w:val="24"/>
        </w:rPr>
        <w:t>изначенням. Термiн та умови використання основних засобiв вiдповiдають нормам. В найближчий час пiдприємство не планує капiтального будiвництва. Дiяльнiсть товариства не має значного впливу на погiршення стану навколишнього середовища, тому екологiчнi пита</w:t>
      </w:r>
      <w:r>
        <w:rPr>
          <w:rFonts w:ascii="Times New Roman CYR" w:hAnsi="Times New Roman CYR" w:cs="Times New Roman CYR"/>
          <w:sz w:val="24"/>
          <w:szCs w:val="24"/>
        </w:rPr>
        <w:t>ння, що можуть позначитися на використаннi активiв вiдсутнi.</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Проблеми, якi впливають на дiяльнiсть особи, в тому числi ступiнь залежностi вiд законодавчих або економiчних обмежень.</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дiяльнiсть товариства суттєво впливає зменшення об'ємiв послуг, що над</w:t>
      </w:r>
      <w:r>
        <w:rPr>
          <w:rFonts w:ascii="Times New Roman CYR" w:hAnsi="Times New Roman CYR" w:cs="Times New Roman CYR"/>
          <w:sz w:val="24"/>
          <w:szCs w:val="24"/>
        </w:rPr>
        <w:t>аються пiдприємством.</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Укладених, але ще не виконаних договорiв на кiнець звiтног</w:t>
      </w:r>
      <w:r>
        <w:rPr>
          <w:rFonts w:ascii="Times New Roman CYR" w:hAnsi="Times New Roman CYR" w:cs="Times New Roman CYR"/>
          <w:sz w:val="24"/>
          <w:szCs w:val="24"/>
        </w:rPr>
        <w:t>о перiоду на пiдприємствi немає.</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w:t>
      </w:r>
      <w:r>
        <w:rPr>
          <w:rFonts w:ascii="Times New Roman CYR" w:hAnsi="Times New Roman CYR" w:cs="Times New Roman CYR"/>
          <w:sz w:val="24"/>
          <w:szCs w:val="24"/>
        </w:rPr>
        <w:t>),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Середня чисельнiсть штатних працiвникiв 2   осiб. Прцiвники, якi працюють на умовах неповного робочо</w:t>
      </w:r>
      <w:r>
        <w:rPr>
          <w:rFonts w:ascii="Times New Roman CYR" w:hAnsi="Times New Roman CYR" w:cs="Times New Roman CYR"/>
          <w:sz w:val="24"/>
          <w:szCs w:val="24"/>
        </w:rPr>
        <w:t>го часу або за сумiсництвом, вiдсутнi. Фонд оплати працi становить 187221 грн., вiдносно попереднього року збiльшився  на 20060 грн.</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w:t>
            </w:r>
            <w:r>
              <w:rPr>
                <w:rFonts w:ascii="Times New Roman CYR" w:hAnsi="Times New Roman CYR" w:cs="Times New Roman CYR"/>
              </w:rPr>
              <w:t>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266,8</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247</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12,4</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266,8</w:t>
            </w:r>
          </w:p>
        </w:tc>
        <w:tc>
          <w:tcPr>
            <w:tcW w:w="1082"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Первiсна вартiсть   основних   засобiв  - 686,8 тис.грн;  сума нарахованого зносу - 432,6тис. грн. Ступiнь   їх  зносу на кiнець звiтного перiоду 63%. Заборони на використання ОЗ немає, термiн користування необмежений. </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430,8</w:t>
            </w:r>
          </w:p>
        </w:tc>
        <w:tc>
          <w:tcPr>
            <w:tcW w:w="3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c>
          <w:tcPr>
            <w:tcW w:w="3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c>
          <w:tcPr>
            <w:tcW w:w="3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w:t>
            </w:r>
          </w:p>
        </w:tc>
        <w:tc>
          <w:tcPr>
            <w:tcW w:w="3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w:t>
            </w:r>
          </w:p>
        </w:tc>
        <w:tc>
          <w:tcPr>
            <w:tcW w:w="3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91</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активiв(430,86 тис.грн. ) бiльше статутного капiталу(179,5 тис.грн. ).Це вiдп</w:t>
            </w:r>
            <w:r>
              <w:rPr>
                <w:rFonts w:ascii="Times New Roman CYR" w:hAnsi="Times New Roman CYR" w:cs="Times New Roman CYR"/>
              </w:rPr>
              <w:t xml:space="preserve">овiдає вимогам законодавства України. </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w:t>
            </w:r>
          </w:p>
        </w:tc>
        <w:tc>
          <w:tcPr>
            <w:tcW w:w="194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301,9</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04071, Україна, Київська обл., Київ,  Тропiнiа 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№581322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19.09.2006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(044)5910404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w:t>
            </w:r>
            <w:r>
              <w:rPr>
                <w:rFonts w:ascii="Times New Roman CYR" w:hAnsi="Times New Roman CYR" w:cs="Times New Roman CYR"/>
              </w:rPr>
              <w:t>яльнiсть</w:t>
            </w: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18.20 - Тиражування звуко-, вiдеозаписiв i програмного забезпечення</w:t>
            </w: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депозитарiя цiнних паперiв</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Державне підприємство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Київська обл., Київ, Антоновича,51 оф.1206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498-38-15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w:t>
            </w:r>
            <w:r>
              <w:rPr>
                <w:rFonts w:ascii="Times New Roman CYR" w:hAnsi="Times New Roman CYR" w:cs="Times New Roman CYR"/>
              </w:rPr>
              <w:t>ному веденню економiчної дiяльностi</w:t>
            </w: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Консультування з питань iнформатизацiї</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АТ КБ "ПРИВАТБАНК"</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14360570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01001, Україна, Київська обл., Київ, Грушевського, 1Д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АЕ263148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12.06.2013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+38 073 716 11 31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64.99 - Надання iнших фiнансових послуг, крiм страхування та пенсiйного забезпечення</w:t>
            </w: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щодо цiнних паперiв та товарних бiрж.</w:t>
            </w: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Допомiжна дiяльнiсть у сферi фiнансових послуг, крiм страхування та пенсiйного забезпечен</w:t>
            </w:r>
            <w:r>
              <w:rPr>
                <w:rFonts w:ascii="Times New Roman CYR" w:hAnsi="Times New Roman CYR" w:cs="Times New Roman CYR"/>
              </w:rPr>
              <w:t>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31/03/1/10</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170 940</w:t>
            </w:r>
          </w:p>
        </w:tc>
        <w:tc>
          <w:tcPr>
            <w:tcW w:w="19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Права та обов'язки акцiонерiв у вiдповiдностi до Закону України "Про акцiонернi товариства" передбаченi Статутом Товариства. Кожна проста акцiя Товариства надає її власнику - акцiонеру однакову сукупнiсть прав, включаючи права: - брати участь в управлiннi </w:t>
            </w:r>
            <w:r>
              <w:rPr>
                <w:rFonts w:ascii="Times New Roman CYR" w:hAnsi="Times New Roman CYR" w:cs="Times New Roman CYR"/>
              </w:rPr>
              <w:t xml:space="preserve">Товариством, в тому числi брати участь у загальних зборах акцiонерiв Товариства та голосувати на них особисто або через своїх представникiв з ycix питань, якi належать до компетенцiї загальних зборiв акцiонерiв Товариства, </w:t>
            </w:r>
            <w:r>
              <w:rPr>
                <w:rFonts w:ascii="Times New Roman CYR" w:hAnsi="Times New Roman CYR" w:cs="Times New Roman CYR"/>
              </w:rPr>
              <w:lastRenderedPageBreak/>
              <w:t>висувати кандидатури для участi в</w:t>
            </w:r>
            <w:r>
              <w:rPr>
                <w:rFonts w:ascii="Times New Roman CYR" w:hAnsi="Times New Roman CYR" w:cs="Times New Roman CYR"/>
              </w:rPr>
              <w:t xml:space="preserve"> органах Товариства, вносити свої пропозицiї до порядку денного загальних зборiв акцiонерiв Товариства; - право на отримання дивiдендiв; - право на отримання iнформацiї про господарську дiяльнiсть Товариства; - право на отримання у разi лiквiдацiї Товарист</w:t>
            </w:r>
            <w:r>
              <w:rPr>
                <w:rFonts w:ascii="Times New Roman CYR" w:hAnsi="Times New Roman CYR" w:cs="Times New Roman CYR"/>
              </w:rPr>
              <w:t>ва частини його майна або вартостi частини майна Товариства; - вийти iз Товариства шляхом вiдчуження належних йому акцiй у порядку, встановленому законом та статутом.     Акцiонер  Товариства,  який  має намiр  продати  свої  акцiї  третiй  особi,  зобов'я</w:t>
            </w:r>
            <w:r>
              <w:rPr>
                <w:rFonts w:ascii="Times New Roman CYR" w:hAnsi="Times New Roman CYR" w:cs="Times New Roman CYR"/>
              </w:rPr>
              <w:t xml:space="preserve">заний </w:t>
            </w:r>
            <w:r>
              <w:rPr>
                <w:rFonts w:ascii="Times New Roman CYR" w:hAnsi="Times New Roman CYR" w:cs="Times New Roman CYR"/>
              </w:rPr>
              <w:lastRenderedPageBreak/>
              <w:t>письмово повiдомити про це решту акцiонерiв Товариства та  саме  Товариство iз  зазначенням  цiни  та  iнших умов продажу акцiй.  Акцiонер має право вимагати обов'язкового викупу Товариством належних йому акцiй у випадках та порядку, передбачених чин</w:t>
            </w:r>
            <w:r>
              <w:rPr>
                <w:rFonts w:ascii="Times New Roman CYR" w:hAnsi="Times New Roman CYR" w:cs="Times New Roman CYR"/>
              </w:rPr>
              <w:t>ним законодавством України, Статутом та внутрiшнiми документами Товариства. В разi невиконання Товариством зобов'язань з викупу акцiй акцiонер має право на вiдшкодування завданих йому збиткiв внаслiдок таких дiй (бездiяльностi) з боку Товариства; - вимагат</w:t>
            </w:r>
            <w:r>
              <w:rPr>
                <w:rFonts w:ascii="Times New Roman CYR" w:hAnsi="Times New Roman CYR" w:cs="Times New Roman CYR"/>
              </w:rPr>
              <w:t xml:space="preserve">и у встановленому законодавством порядку проведення аудиторських </w:t>
            </w:r>
            <w:r>
              <w:rPr>
                <w:rFonts w:ascii="Times New Roman CYR" w:hAnsi="Times New Roman CYR" w:cs="Times New Roman CYR"/>
              </w:rPr>
              <w:lastRenderedPageBreak/>
              <w:t>перевiрок дiяльностi Товариства та спецiальних перевiрок фiнансово-господарської дiяльностi Товариства; - оскаржувати рiшення загальних зборiв акцiонерiв Товариства в разi порушення таким рiш</w:t>
            </w:r>
            <w:r>
              <w:rPr>
                <w:rFonts w:ascii="Times New Roman CYR" w:hAnsi="Times New Roman CYR" w:cs="Times New Roman CYR"/>
              </w:rPr>
              <w:t>енням прав та охоронюваних законом iнтересiв акцiонера;  - переважне право придбавати розмiщуванi Товариством простi акцiї пропорцiйно частцi належних акцiонеру простих акцiй у загальнiй кiлькостi простих акцiй в процесi приватного розмiщення акцiй (крiм в</w:t>
            </w:r>
            <w:r>
              <w:rPr>
                <w:rFonts w:ascii="Times New Roman CYR" w:hAnsi="Times New Roman CYR" w:cs="Times New Roman CYR"/>
              </w:rPr>
              <w:t xml:space="preserve">ипадку прийняття загальними зборами рiшення про невикористання такого права) у порядку, встановленому законодавством); - акцiонери Товариства мають </w:t>
            </w:r>
            <w:r>
              <w:rPr>
                <w:rFonts w:ascii="Times New Roman CYR" w:hAnsi="Times New Roman CYR" w:cs="Times New Roman CYR"/>
              </w:rPr>
              <w:lastRenderedPageBreak/>
              <w:t>й iншi права, передбаченi актами законодавства та Статутом Товариства. Акцiонери Товариства мають передбачен</w:t>
            </w:r>
            <w:r>
              <w:rPr>
                <w:rFonts w:ascii="Times New Roman CYR" w:hAnsi="Times New Roman CYR" w:cs="Times New Roman CYR"/>
              </w:rPr>
              <w:t xml:space="preserve">е статтею 7 Закону України "Про акцiонернi товариства"   та Статутом переважне право на придбання акцiй ПрАТ "Перлина ", що пропонуються їх власником (власниками) до продажу (або вiдчуження iншим способом) третiй особi. Акцiонери Товариства зобов'язанi: - </w:t>
            </w:r>
            <w:r>
              <w:rPr>
                <w:rFonts w:ascii="Times New Roman CYR" w:hAnsi="Times New Roman CYR" w:cs="Times New Roman CYR"/>
              </w:rPr>
              <w:t xml:space="preserve">дотримуватися Статуту, iнших внутрiшнiх Положень та документiв Товариства; - виконувати рiшення загальних зборiв акцiонерiв, iнших органiв Товариства, прийнятi в межах наданих їм повноважень; - виконувати свої </w:t>
            </w:r>
            <w:r>
              <w:rPr>
                <w:rFonts w:ascii="Times New Roman CYR" w:hAnsi="Times New Roman CYR" w:cs="Times New Roman CYR"/>
              </w:rPr>
              <w:lastRenderedPageBreak/>
              <w:t>зобов'язання перед Товариством, у тому числi п</w:t>
            </w:r>
            <w:r>
              <w:rPr>
                <w:rFonts w:ascii="Times New Roman CYR" w:hAnsi="Times New Roman CYR" w:cs="Times New Roman CYR"/>
              </w:rPr>
              <w:t>ов'язанi з майновою участю; - оплачувати акцiї у розмiрi, в порядку та засобами, що передбаченi Статутом та рiшеннями вiдповiдних органiв Товариства; - не розголошувати комерцiйну таємницю та конфiденцiйну iнформацiю про дiяльнiсть Товариства. - нести iншi</w:t>
            </w:r>
            <w:r>
              <w:rPr>
                <w:rFonts w:ascii="Times New Roman CYR" w:hAnsi="Times New Roman CYR" w:cs="Times New Roman CYR"/>
              </w:rPr>
              <w:t xml:space="preserve"> обов'язки, встановленi чинним законодавством України. </w:t>
            </w: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Публiчна пропозицiя та/або допуск до торгiв на  органiзованих ринках капiталу  в частинi включення до бiржового реєстру не здiйснювались.</w:t>
            </w:r>
          </w:p>
        </w:tc>
        <w:tc>
          <w:tcPr>
            <w:tcW w:w="3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w:t>
            </w:r>
            <w:r>
              <w:rPr>
                <w:rFonts w:ascii="Times New Roman CYR" w:hAnsi="Times New Roman CYR" w:cs="Times New Roman CYR"/>
              </w:rPr>
              <w:t>ьна вартість, грн</w:t>
            </w:r>
          </w:p>
        </w:tc>
        <w:tc>
          <w:tcPr>
            <w:tcW w:w="17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01.10.2010</w:t>
            </w:r>
          </w:p>
        </w:tc>
        <w:tc>
          <w:tcPr>
            <w:tcW w:w="13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31/03/1/10</w:t>
            </w:r>
          </w:p>
        </w:tc>
        <w:tc>
          <w:tcPr>
            <w:tcW w:w="24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Волинське ТУ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16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2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170 940</w:t>
            </w:r>
          </w:p>
        </w:tc>
        <w:tc>
          <w:tcPr>
            <w:tcW w:w="14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179 487</w:t>
            </w:r>
          </w:p>
        </w:tc>
        <w:tc>
          <w:tcPr>
            <w:tcW w:w="17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Акцiї розмiщенi мiж акцiонерами  шляхом приватного розмiщення. Лiстiнг на фондових бiржах не проходили.</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w:t>
            </w:r>
            <w:r>
              <w:rPr>
                <w:rFonts w:ascii="Times New Roman CYR" w:hAnsi="Times New Roman CYR" w:cs="Times New Roman CYR"/>
              </w:rPr>
              <w:t>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38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151834</w:t>
            </w:r>
          </w:p>
        </w:tc>
        <w:tc>
          <w:tcPr>
            <w:tcW w:w="38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19106</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Павлова Тетяна Олександрiвна</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13,46</w:t>
            </w:r>
          </w:p>
        </w:tc>
        <w:tc>
          <w:tcPr>
            <w:tcW w:w="17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17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Тяпунов Юрiй Олександрович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13,46</w:t>
            </w:r>
          </w:p>
        </w:tc>
        <w:tc>
          <w:tcPr>
            <w:tcW w:w="17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23 014</w:t>
            </w:r>
          </w:p>
        </w:tc>
        <w:tc>
          <w:tcPr>
            <w:tcW w:w="17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46 028</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26,92</w:t>
            </w:r>
          </w:p>
        </w:tc>
        <w:tc>
          <w:tcPr>
            <w:tcW w:w="17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46 028</w:t>
            </w:r>
          </w:p>
        </w:tc>
        <w:tc>
          <w:tcPr>
            <w:tcW w:w="17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000"/>
        <w:gridCol w:w="3500"/>
        <w:gridCol w:w="24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цінних паперів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наклав обмеження</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Характеристика обмеження</w:t>
            </w:r>
          </w:p>
        </w:tc>
        <w:tc>
          <w:tcPr>
            <w:tcW w:w="2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Строк обмеження</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4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01.10.2010</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Волинське ТУ ДКЦПФР</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35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 Товариства та саме Товариство має переважне право на придбання акцiй Товариства, якi пропонуються їх власником до продажу третiй особi.Переважне право дiє протягом 2 мiсяцi</w:t>
            </w:r>
            <w:r>
              <w:rPr>
                <w:rFonts w:ascii="Times New Roman CYR" w:hAnsi="Times New Roman CYR" w:cs="Times New Roman CYR"/>
              </w:rPr>
              <w:t>в з дати повiдомлення товаритсва та акцiонерiв про намiр продати належнi акцiї.</w:t>
            </w:r>
          </w:p>
        </w:tc>
        <w:tc>
          <w:tcPr>
            <w:tcW w:w="24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мiсяцi.</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6"/>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Інформація про загальну кількість голосуючих акцій та кількість голосуючих акцій, права голосу за якими обмежено, </w:t>
      </w:r>
      <w:r>
        <w:rPr>
          <w:rFonts w:ascii="Times New Roman CYR" w:hAnsi="Times New Roman CYR" w:cs="Times New Roman CYR"/>
          <w:b/>
          <w:bCs/>
          <w:sz w:val="24"/>
          <w:szCs w:val="24"/>
        </w:rPr>
        <w:t>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w:t>
            </w:r>
            <w:r>
              <w:rPr>
                <w:rFonts w:ascii="Times New Roman CYR" w:hAnsi="Times New Roman CYR" w:cs="Times New Roman CYR"/>
              </w:rPr>
              <w:t>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01.10.2010</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31/03/1/10</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UA4000171714</w:t>
            </w:r>
          </w:p>
        </w:tc>
        <w:tc>
          <w:tcPr>
            <w:tcW w:w="20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170 940</w:t>
            </w:r>
          </w:p>
        </w:tc>
        <w:tc>
          <w:tcPr>
            <w:tcW w:w="21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179 487</w:t>
            </w:r>
          </w:p>
        </w:tc>
        <w:tc>
          <w:tcPr>
            <w:tcW w:w="15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151 834</w:t>
            </w:r>
          </w:p>
        </w:tc>
        <w:tc>
          <w:tcPr>
            <w:tcW w:w="15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Обмеження  на голосуючi акцiї вiдсутнi.</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III. Фінансова інформація</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w:t>
            </w:r>
            <w:r>
              <w:rPr>
                <w:rFonts w:ascii="Times New Roman CYR" w:hAnsi="Times New Roman CYR" w:cs="Times New Roman CYR"/>
              </w:rPr>
              <w:t>ду особи за результатами звітного року</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1078</w:t>
            </w:r>
          </w:p>
        </w:tc>
        <w:tc>
          <w:tcPr>
            <w:tcW w:w="29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Емiтента  Павлова Т.О, яка здiйснює управлiнськi функцiї та пiдписує рiчну iнформацiю емiтента, стверджує про те, що, наскiльки це їй вiдомо, рiчна фiнансова звiтнiсть за 2022 рiк, пiдготовлена вiдповiдно до стандартiв бухгалтерського облiку, що в</w:t>
      </w:r>
      <w:r>
        <w:rPr>
          <w:rFonts w:ascii="Times New Roman CYR" w:hAnsi="Times New Roman CYR" w:cs="Times New Roman CYR"/>
          <w:sz w:val="24"/>
          <w:szCs w:val="24"/>
        </w:rPr>
        <w:t>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а також про те, що звiт керiвницт</w:t>
      </w:r>
      <w:r>
        <w:rPr>
          <w:rFonts w:ascii="Times New Roman CYR" w:hAnsi="Times New Roman CYR" w:cs="Times New Roman CYR"/>
          <w:sz w:val="24"/>
          <w:szCs w:val="24"/>
        </w:rPr>
        <w:t>ва включає достовiрне та об'єктивне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Юридичнi особи, якi пер</w:t>
      </w:r>
      <w:r>
        <w:rPr>
          <w:rFonts w:ascii="Times New Roman CYR" w:hAnsi="Times New Roman CYR" w:cs="Times New Roman CYR"/>
          <w:sz w:val="24"/>
          <w:szCs w:val="24"/>
        </w:rPr>
        <w:t xml:space="preserve">ебувають пiд контролем Емiтента, вiдсутнi. Консолiдована фiнансова звiтнiсть Емiтентом не складається. </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Голова наглядової ради Тяпунов Ю.О.  протягом звiтного року здiйснював керiвництво дiяльнiстю наглядової ради вiдповiдно до чинного статуту та законодавства. Конфлiкту iнтересiв не виникало. Скарги вiд акцiонерiв не надходили.</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w:t>
      </w:r>
      <w:r>
        <w:rPr>
          <w:rFonts w:ascii="Times New Roman CYR" w:hAnsi="Times New Roman CYR" w:cs="Times New Roman CYR"/>
          <w:sz w:val="24"/>
          <w:szCs w:val="24"/>
        </w:rPr>
        <w:t>ння до акціонерів/учасників та інших стейкхолдерів від керівника особи</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Директор ПрАТ "Перлина",  Павлова Т.О. звiтуючи про свою дiяльнiсть у 2022 роцi надає iнформацiю, яка повно та достовiрно висвiтлює усi аспекти, проблеми, ризики дiял</w:t>
      </w:r>
      <w:r>
        <w:rPr>
          <w:rFonts w:ascii="Times New Roman CYR" w:hAnsi="Times New Roman CYR" w:cs="Times New Roman CYR"/>
          <w:sz w:val="24"/>
          <w:szCs w:val="24"/>
        </w:rPr>
        <w:t xml:space="preserve">ьностi Товариства. Керiвник протягом звiтного року здiйснював керiвництво поточною дiяльнiстю товариства вiдповiдно до чинного статуту та законодавства.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 Перспективи подальшого розвитку пiдприємства визначаються рiвнем ефективностi реалiзацiї фiнансової, iнвестицiйної, iнновацiйної полiтик, покращення кадр</w:t>
      </w:r>
      <w:r>
        <w:rPr>
          <w:rFonts w:ascii="Times New Roman CYR" w:hAnsi="Times New Roman CYR" w:cs="Times New Roman CYR"/>
          <w:sz w:val="24"/>
          <w:szCs w:val="24"/>
        </w:rPr>
        <w:t>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дiяльностi та конкурентоспроможностi пiдпр</w:t>
      </w:r>
      <w:r>
        <w:rPr>
          <w:rFonts w:ascii="Times New Roman CYR" w:hAnsi="Times New Roman CYR" w:cs="Times New Roman CYR"/>
          <w:sz w:val="24"/>
          <w:szCs w:val="24"/>
        </w:rPr>
        <w:t xml:space="preserve">иємства.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w:t>
      </w:r>
      <w:r>
        <w:rPr>
          <w:rFonts w:ascii="Times New Roman CYR" w:hAnsi="Times New Roman CYR" w:cs="Times New Roman CYR"/>
          <w:sz w:val="24"/>
          <w:szCs w:val="24"/>
        </w:rPr>
        <w:t>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Емiтентом не укладалися деривативи, правочини щодо похiдних цiнних паперiв, тому вплив даних факторiв на оцiнку активiв</w:t>
      </w:r>
      <w:r>
        <w:rPr>
          <w:rFonts w:ascii="Times New Roman CYR" w:hAnsi="Times New Roman CYR" w:cs="Times New Roman CYR"/>
          <w:sz w:val="24"/>
          <w:szCs w:val="24"/>
        </w:rPr>
        <w:t>, зобов'язань, фiнансового стану i доходiв або витрат Емiтента вiдсутнiй.</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w:t>
      </w:r>
      <w:r>
        <w:rPr>
          <w:rFonts w:ascii="Times New Roman CYR" w:hAnsi="Times New Roman CYR" w:cs="Times New Roman CYR"/>
          <w:sz w:val="24"/>
          <w:szCs w:val="24"/>
        </w:rPr>
        <w:t xml:space="preserve">перації </w:t>
      </w:r>
      <w:r>
        <w:rPr>
          <w:rFonts w:ascii="Times New Roman CYR" w:hAnsi="Times New Roman CYR" w:cs="Times New Roman CYR"/>
          <w:sz w:val="24"/>
          <w:szCs w:val="24"/>
        </w:rPr>
        <w:lastRenderedPageBreak/>
        <w:t>хеджування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Служби з внутрiшнього контролю та управлiння ризиками не створено. Менеджмент приймає рiшення з мiнiмазацiї ризикiв, спираючись на власнi знання та досвiд, та застосовуючи наявнi ресурси.  При здiйсненнi внутрiшнього контролю використов</w:t>
      </w:r>
      <w:r>
        <w:rPr>
          <w:rFonts w:ascii="Times New Roman CYR" w:hAnsi="Times New Roman CYR" w:cs="Times New Roman CYR"/>
          <w:sz w:val="24"/>
          <w:szCs w:val="24"/>
        </w:rPr>
        <w:t>уються рiзнi методи, вони включають в себе такi елементи, як:</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бухгалтерський фiнансовий облiк (iнвентаризацiя i документацiя, рахунки i подвiйний запис);</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бухгалтерський управлiнський облiк (розподiл обов'язкiв, нормування витрат);</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аудит, контроль, ре</w:t>
      </w:r>
      <w:r>
        <w:rPr>
          <w:rFonts w:ascii="Times New Roman CYR" w:hAnsi="Times New Roman CYR" w:cs="Times New Roman CYR"/>
          <w:sz w:val="24"/>
          <w:szCs w:val="24"/>
        </w:rPr>
        <w:t>вiзiя (перевiрка документiв, перевiрка 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Всi перерахованi вище методи становлять </w:t>
      </w:r>
      <w:r>
        <w:rPr>
          <w:rFonts w:ascii="Times New Roman CYR" w:hAnsi="Times New Roman CYR" w:cs="Times New Roman CYR"/>
          <w:sz w:val="24"/>
          <w:szCs w:val="24"/>
        </w:rPr>
        <w:t>єдину систему i використовуються в цiлях управлiння пiдприємством. Метою управлiння ризиками є їхня мiнiмiзацiя або мiнiмiзацiя їхнiх наслiдкiв. Наражання на фiнансовi ризики виникає в процесi звичайної дiяльностi Товариства.</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розробляло та не</w:t>
      </w:r>
      <w:r>
        <w:rPr>
          <w:rFonts w:ascii="Times New Roman CYR" w:hAnsi="Times New Roman CYR" w:cs="Times New Roman CYR"/>
          <w:sz w:val="24"/>
          <w:szCs w:val="24"/>
        </w:rPr>
        <w:t xml:space="preserve"> здiйснювало  полiтику щодо страхування кожного основного виду прогнозованої операцiї, для якої використовуються операцiї хеджування.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r>
        <w:rPr>
          <w:rFonts w:ascii="Times New Roman CYR" w:hAnsi="Times New Roman CYR" w:cs="Times New Roman CYR"/>
          <w:sz w:val="24"/>
          <w:szCs w:val="24"/>
        </w:rPr>
        <w:t>схильне до цiнового ризику, тому що прямо залежить вiд наступних факторiв: Збiльшення податкiв та нарахувань, погiршення економiчного стану у країнi, збiльшення цiни на матерiальнi ресурси та iншi фактори, якi безпосередньо впливають на цiну товарiв та пос</w:t>
      </w:r>
      <w:r>
        <w:rPr>
          <w:rFonts w:ascii="Times New Roman CYR" w:hAnsi="Times New Roman CYR" w:cs="Times New Roman CYR"/>
          <w:sz w:val="24"/>
          <w:szCs w:val="24"/>
        </w:rPr>
        <w:t>луг, якi надає Товариство. До кредитного ризику Товариство не схильне, так як iз-за високих вiдсоткiв Товариство не залучає кредити, а користується власними коштами. Товариство не схильне до ризику лiквiдностi та грошових потокiв.</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w:t>
      </w:r>
      <w:r>
        <w:rPr>
          <w:rFonts w:ascii="Times New Roman CYR" w:hAnsi="Times New Roman CYR" w:cs="Times New Roman CYR"/>
          <w:b/>
          <w:bCs/>
          <w:sz w:val="24"/>
          <w:szCs w:val="24"/>
        </w:rPr>
        <w:t>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Тяпунов Юрiй Олександрович, строк повноважень до переобрання</w:t>
            </w: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Римарчук  Людмила Павлiвна, строк повноважень до переобрання</w:t>
            </w: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Карасюкевич Тамара Олександрiвна, строк повноважень до переобрання</w:t>
            </w: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w:t>
      </w:r>
      <w:r>
        <w:rPr>
          <w:rFonts w:ascii="Times New Roman CYR" w:hAnsi="Times New Roman CYR" w:cs="Times New Roman CYR"/>
          <w:b/>
          <w:bCs/>
          <w:sz w:val="24"/>
          <w:szCs w:val="24"/>
        </w:rPr>
        <w:t xml:space="preserve">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 засiданнях ради прийнятi рiшення про затвердження договорiв оренди, затвердження рiчного звiту, про проведення iнвентаризацiї i призначення iнвентаризацiйної комiсiї.</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Звіт ради</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колегiальним органом, що здiйснює захист прав акцiонерiв </w:t>
      </w:r>
      <w:r>
        <w:rPr>
          <w:rFonts w:ascii="Times New Roman CYR" w:hAnsi="Times New Roman CYR" w:cs="Times New Roman CYR"/>
          <w:sz w:val="24"/>
          <w:szCs w:val="24"/>
        </w:rPr>
        <w:t xml:space="preserve">Товариства i в межах компетенцiї, визначеної Статутом та Законом України "Про акцiонернi товариства", здiйснює управлiння Товариством, а також контролює та регулює дiяльнiсть  Директора.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Голова та члени наглядової ради мають досвiд роботи в радi понад 5 рокiв. Володiють глибокими знаннями у сферi корпоративного управлiння, якi ефективно застосовують при виконаннi своїх посадових обов"язкiв. При прийняттi рiшень наглядової ради конфлiктiв </w:t>
      </w:r>
      <w:r>
        <w:rPr>
          <w:rFonts w:ascii="Times New Roman CYR" w:hAnsi="Times New Roman CYR" w:cs="Times New Roman CYR"/>
          <w:sz w:val="24"/>
          <w:szCs w:val="24"/>
        </w:rPr>
        <w:t>iнтересiв не виникало. Голова та члени наглядової ради не  займають аналогiчних посад в iнших юридичних особах.  Комiтети в радi не створенi. Зовнiшнiй аудит не проводився. Компетенцiя Голови та членiв ради оцiнюється добре.</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Голова та члени наглядової р</w:t>
      </w:r>
      <w:r>
        <w:rPr>
          <w:rFonts w:ascii="Times New Roman CYR" w:hAnsi="Times New Roman CYR" w:cs="Times New Roman CYR"/>
          <w:sz w:val="24"/>
          <w:szCs w:val="24"/>
        </w:rPr>
        <w:t xml:space="preserve">ади мають право доступу до фiнансових документiв особи, контролюють вчасне подання звiтностi до державних органiв, сплату податкiв та iнших платежiв. </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Виконання радою поставлених цiлей оцiнюється добре. Стратегiчнi цiлi не ставились, тому не оцiнюються.</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внутрiшню структуру ради: При прийняттi рiшень Наглядовою радою кожний член Наглядової ради має один голос. У разi рiвного розподiлу голосiв членiв Наглядової ради пiд час прийняття рiшень право вирiшального голосу має голова Наглядової р</w:t>
      </w:r>
      <w:r>
        <w:rPr>
          <w:rFonts w:ascii="Times New Roman CYR" w:hAnsi="Times New Roman CYR" w:cs="Times New Roman CYR"/>
          <w:sz w:val="24"/>
          <w:szCs w:val="24"/>
        </w:rPr>
        <w:t>ади. Емiтент вважає, що у звiтному роцi дiяльнiсть наглядової ради не зумовлювала змiни у фiнансово-господарськiй дiяльностi товариства.</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керівника, термін повноважень у </w:t>
            </w:r>
            <w:r>
              <w:rPr>
                <w:rFonts w:ascii="Times New Roman CYR" w:hAnsi="Times New Roman CYR" w:cs="Times New Roman CYR"/>
                <w:sz w:val="24"/>
                <w:szCs w:val="24"/>
              </w:rPr>
              <w:t>звітному періоді</w:t>
            </w:r>
          </w:p>
        </w:tc>
        <w:tc>
          <w:tcPr>
            <w:tcW w:w="65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Павлова тетяна Олександрiвна, термiн повноважень до переобрання</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Рiшення директор приймає одноосiбно у формi наказiв i розпоряджень, що стосуються з</w:t>
            </w:r>
            <w:r>
              <w:rPr>
                <w:rFonts w:ascii="Times New Roman CYR" w:hAnsi="Times New Roman CYR" w:cs="Times New Roman CYR"/>
              </w:rPr>
              <w:t>атвердження штатного розпису, проведення iнвентаризацiї та здiйснення  поточної  господарської дiяльностi.</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Посада заступника вiдсутня.</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якi виконували обов"язки керiвника, не призначались.</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w:t>
            </w:r>
            <w:r>
              <w:rPr>
                <w:rFonts w:ascii="Times New Roman CYR" w:hAnsi="Times New Roman CYR" w:cs="Times New Roman CYR"/>
                <w:sz w:val="24"/>
                <w:szCs w:val="24"/>
              </w:rPr>
              <w:t>НОКПП</w:t>
            </w:r>
          </w:p>
        </w:tc>
        <w:tc>
          <w:tcPr>
            <w:tcW w:w="65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успiшно виконує покладенi на нього функцiї протягом бiльше 10 рокiв, користується довiрою акцiонерiв Товариства, Наглядової ради. Компетентнiсть та ефективнiсть директора достатнi для  керiвництва поточною дiяльнiстю Товариства та прийняття вiдпов</w:t>
      </w:r>
      <w:r>
        <w:rPr>
          <w:rFonts w:ascii="Times New Roman CYR" w:hAnsi="Times New Roman CYR" w:cs="Times New Roman CYR"/>
          <w:sz w:val="24"/>
          <w:szCs w:val="24"/>
        </w:rPr>
        <w:t>iдних рiшень.  Керiвнi посади в iнших юридичних особах не займає.</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Товариства здiйснювалася на пiдставi та вiдповiдно до повноважень, встановлених Статутом та рiшень загальних зборiв акцiонерiв.  Основним видом дiяльностi Товар</w:t>
      </w:r>
      <w:r>
        <w:rPr>
          <w:rFonts w:ascii="Times New Roman CYR" w:hAnsi="Times New Roman CYR" w:cs="Times New Roman CYR"/>
          <w:sz w:val="24"/>
          <w:szCs w:val="24"/>
        </w:rPr>
        <w:t>иства у звiтному  роцi було  надання в оренду власного майна. За 2022 рiк Товариством не надавалися позики, гарантiї або поруки, операцiї з цiнними паперами Товариством не здiйснювалися. Рiшення та дiї, якi б шкодили iнтересам акцiонерiв, виконавчим органо</w:t>
      </w:r>
      <w:r>
        <w:rPr>
          <w:rFonts w:ascii="Times New Roman CYR" w:hAnsi="Times New Roman CYR" w:cs="Times New Roman CYR"/>
          <w:sz w:val="24"/>
          <w:szCs w:val="24"/>
        </w:rPr>
        <w:t>м не приймалися та не вчинялися. Робота директора вiдповiдає метi та напрямкам дiяльностi Товариства i положенням його установчих документiв.</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Оцiнка виконання виконавчим органом поставлених цiлей особи - добре. Iнформацiя щодо стратегiчних цiлей вiдсутня, </w:t>
      </w:r>
      <w:r>
        <w:rPr>
          <w:rFonts w:ascii="Times New Roman CYR" w:hAnsi="Times New Roman CYR" w:cs="Times New Roman CYR"/>
          <w:sz w:val="24"/>
          <w:szCs w:val="24"/>
        </w:rPr>
        <w:t>так як на протязi звiтного перiоду таких рiшень прийнято не було. Дiяльнiсть Директора в звiтному перiодi не зумовила змiни у фiнансово-господарськiй дiяльностi емiтента.</w:t>
      </w: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w:t>
      </w:r>
      <w:r>
        <w:rPr>
          <w:rFonts w:ascii="Times New Roman CYR" w:hAnsi="Times New Roman CYR" w:cs="Times New Roman CYR"/>
          <w:b/>
          <w:bCs/>
          <w:sz w:val="24"/>
          <w:szCs w:val="24"/>
        </w:rPr>
        <w:t>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Тяпунова Тамара Леонтiївна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52,66</w:t>
            </w:r>
          </w:p>
        </w:tc>
        <w:tc>
          <w:tcPr>
            <w:tcW w:w="175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52,66</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Тяпунов Юрiй Олександрович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13,46</w:t>
            </w:r>
          </w:p>
        </w:tc>
        <w:tc>
          <w:tcPr>
            <w:tcW w:w="175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13,46</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Павлова Тетяна Олександрiвна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13,46</w:t>
            </w:r>
          </w:p>
        </w:tc>
        <w:tc>
          <w:tcPr>
            <w:tcW w:w="175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13,46</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Карасюкевич Тамара Олександрiвна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9,33</w:t>
            </w:r>
          </w:p>
        </w:tc>
        <w:tc>
          <w:tcPr>
            <w:tcW w:w="175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Маркiна Лiдiя Михайлiвна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9,24</w:t>
            </w:r>
          </w:p>
        </w:tc>
        <w:tc>
          <w:tcPr>
            <w:tcW w:w="175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9,24</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1A2E2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2023.01.01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"Перлина"</w:t>
            </w:r>
          </w:p>
        </w:tc>
        <w:tc>
          <w:tcPr>
            <w:tcW w:w="1990" w:type="dxa"/>
            <w:tcBorders>
              <w:top w:val="nil"/>
              <w:left w:val="nil"/>
              <w:bottom w:val="nil"/>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01553899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07080170000013585</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2</w:t>
      </w:r>
    </w:p>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lastRenderedPageBreak/>
        <w:t xml:space="preserve">Одиниця виміру: </w:t>
      </w:r>
      <w:r>
        <w:rPr>
          <w:rFonts w:ascii="Times New Roman CYR" w:hAnsi="Times New Roman CYR" w:cs="Times New Roman CYR"/>
        </w:rPr>
        <w:t>тис.грн. з одним десятковим знаком</w:t>
      </w:r>
    </w:p>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45000, Волинська обл., м. Луцьк, пр. Волi, 7, +380667303005</w:t>
      </w:r>
    </w:p>
    <w:p w:rsidR="00000000" w:rsidRDefault="001A2E25">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31.12.2022 p.</w:t>
      </w: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A2E2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266,8</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686,8</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266,8</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254,2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262,5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113,9</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186,9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297,1</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563,9</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732,7</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179,5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105,3</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54,7</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137,5</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45,6</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22,6</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147,7</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221,4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215,9</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563,9</w:t>
            </w:r>
          </w:p>
        </w:tc>
        <w:tc>
          <w:tcPr>
            <w:tcW w:w="1645"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732,7</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1A2E25">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1A2E2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1062,5</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1077,5</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1204,4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(987,2)</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(1223,2)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(994,7)</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(1234,8)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82,8</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82,8</w:t>
            </w:r>
          </w:p>
        </w:tc>
        <w:tc>
          <w:tcPr>
            <w:tcW w:w="1645" w:type="dxa"/>
            <w:gridSpan w:val="2"/>
            <w:tcBorders>
              <w:top w:val="single" w:sz="6" w:space="0" w:color="auto"/>
              <w:left w:val="single" w:sz="6" w:space="0" w:color="auto"/>
              <w:bottom w:val="single" w:sz="6" w:space="0" w:color="auto"/>
            </w:tcBorders>
            <w:vAlign w:val="center"/>
          </w:tcPr>
          <w:p w:rsidR="00000000" w:rsidRDefault="001A2E25">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w:t>
            </w:r>
          </w:p>
        </w:tc>
      </w:tr>
    </w:tbl>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Павлова Т.О.</w:t>
      </w:r>
    </w:p>
    <w:p w:rsidR="00000000" w:rsidRDefault="001A2E25">
      <w:pPr>
        <w:widowControl w:val="0"/>
        <w:autoSpaceDE w:val="0"/>
        <w:autoSpaceDN w:val="0"/>
        <w:adjustRightInd w:val="0"/>
        <w:spacing w:after="0" w:line="240" w:lineRule="auto"/>
        <w:rPr>
          <w:rFonts w:ascii="Times New Roman CYR" w:hAnsi="Times New Roman CYR" w:cs="Times New Roman CYR"/>
        </w:rPr>
      </w:pPr>
    </w:p>
    <w:p w:rsidR="00000000" w:rsidRDefault="001A2E25">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rsidR="00000000" w:rsidRDefault="001A2E25">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rsidR="00000000" w:rsidRDefault="001A2E25">
      <w:pPr>
        <w:widowControl w:val="0"/>
        <w:autoSpaceDE w:val="0"/>
        <w:autoSpaceDN w:val="0"/>
        <w:adjustRightInd w:val="0"/>
        <w:spacing w:after="0" w:line="240" w:lineRule="auto"/>
        <w:rPr>
          <w:rFonts w:ascii="Times New Roman CYR" w:hAnsi="Times New Roman CYR" w:cs="Times New Roman CYR"/>
        </w:rPr>
      </w:pPr>
    </w:p>
    <w:p w:rsidR="001A2E25" w:rsidRDefault="001A2E25">
      <w:pPr>
        <w:widowControl w:val="0"/>
        <w:autoSpaceDE w:val="0"/>
        <w:autoSpaceDN w:val="0"/>
        <w:adjustRightInd w:val="0"/>
        <w:spacing w:after="0" w:line="240" w:lineRule="auto"/>
        <w:rPr>
          <w:rFonts w:ascii="Times New Roman CYR" w:hAnsi="Times New Roman CYR" w:cs="Times New Roman CYR"/>
        </w:rPr>
      </w:pPr>
    </w:p>
    <w:sectPr w:rsidR="001A2E25">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2DC"/>
    <w:rsid w:val="001A2E25"/>
    <w:rsid w:val="004222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AF9FEE5-378F-494F-84A3-7EC4B85C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28903</Words>
  <Characters>16475</Characters>
  <Application>Microsoft Office Word</Application>
  <DocSecurity>0</DocSecurity>
  <Lines>137</Lines>
  <Paragraphs>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Bohdan Momot</dc:creator>
  <cp:keywords/>
  <dc:description/>
  <cp:lastModifiedBy>Bohdan Momot</cp:lastModifiedBy>
  <cp:revision>2</cp:revision>
  <dcterms:created xsi:type="dcterms:W3CDTF">2025-09-12T07:54:00Z</dcterms:created>
  <dcterms:modified xsi:type="dcterms:W3CDTF">2025-09-12T07:54:00Z</dcterms:modified>
</cp:coreProperties>
</file>