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32DB5">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Павлова Т.О.</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"Перлина" (01553899)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11.04.2025, Прийняти до вiдому та затвердити рiчний звiт товариства.</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w:t>
      </w:r>
      <w:r>
        <w:rPr>
          <w:rFonts w:ascii="Times New Roman CYR" w:hAnsi="Times New Roman CYR" w:cs="Times New Roman CYR"/>
          <w:sz w:val="24"/>
          <w:szCs w:val="24"/>
        </w:rPr>
        <w:t xml:space="preserve">з оприлюднення регульованої інформації: </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w:t>
      </w:r>
      <w:r>
        <w:rPr>
          <w:rFonts w:ascii="Times New Roman CYR" w:hAnsi="Times New Roman CYR" w:cs="Times New Roman CYR"/>
          <w:sz w:val="24"/>
          <w:szCs w:val="24"/>
        </w:rPr>
        <w:t>їна, DR/00002/ARM</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http://perluna.emitents.net.ua/ua/docs/</w:t>
            </w:r>
          </w:p>
        </w:tc>
        <w:tc>
          <w:tcPr>
            <w:tcW w:w="1885" w:type="dxa"/>
            <w:tcBorders>
              <w:top w:val="nil"/>
              <w:left w:val="nil"/>
              <w:bottom w:val="single" w:sz="6" w:space="0" w:color="auto"/>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Цiннi папери, за якими надається забезпечення , не випускались.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Особи, якi надають забезпечення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проходило рейтингову   оцiнку.</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бере участi у судових справах.</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Штрафнi санкцiї у звiтному перiодi не накладались.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w:t>
      </w:r>
      <w:r>
        <w:rPr>
          <w:rFonts w:ascii="Times New Roman CYR" w:hAnsi="Times New Roman CYR" w:cs="Times New Roman CYR"/>
          <w:sz w:val="24"/>
          <w:szCs w:val="24"/>
        </w:rPr>
        <w:t>а корпоративного секретаря  вiдсутня.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w:t>
      </w:r>
      <w:r>
        <w:rPr>
          <w:rFonts w:ascii="Times New Roman CYR" w:hAnsi="Times New Roman CYR" w:cs="Times New Roman CYR"/>
          <w:sz w:val="24"/>
          <w:szCs w:val="24"/>
        </w:rPr>
        <w:t xml:space="preserve">та розподiлення електроенергiї, газу та води за класифiкатором видiв економiчної дiяльностi.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w:t>
      </w:r>
      <w:r>
        <w:rPr>
          <w:rFonts w:ascii="Times New Roman CYR" w:hAnsi="Times New Roman CYR" w:cs="Times New Roman CYR"/>
          <w:sz w:val="24"/>
          <w:szCs w:val="24"/>
        </w:rPr>
        <w:t xml:space="preserve">м видiв економiчної дiяльностi.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брав участi  в створеннi юридичних осiб.</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Фiлiали або iншi вiдокремленi структурнi пiдроздiли не створенi.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роцi змiна прав на акцiї не вiдбувалась.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цiннi папери, облiгацiї, борговi, деривативн</w:t>
      </w:r>
      <w:r>
        <w:rPr>
          <w:rFonts w:ascii="Times New Roman CYR" w:hAnsi="Times New Roman CYR" w:cs="Times New Roman CYR"/>
          <w:sz w:val="24"/>
          <w:szCs w:val="24"/>
        </w:rPr>
        <w:t>i цiннi папери  емiтентом не випускались.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Власнi акцiї у звiтному перiодi не викупались.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власностi працiвникiв особи iншi цiннi папери (крiм акцiй)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w:t>
      </w:r>
      <w:r>
        <w:rPr>
          <w:rFonts w:ascii="Times New Roman CYR" w:hAnsi="Times New Roman CYR" w:cs="Times New Roman CYR"/>
          <w:sz w:val="24"/>
          <w:szCs w:val="24"/>
        </w:rPr>
        <w:t>им, меншим або дорiвнює пороговому значенню пакета акцiй;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 вiдповiдно до пункту 48  Положен</w:t>
      </w:r>
      <w:r>
        <w:rPr>
          <w:rFonts w:ascii="Times New Roman CYR" w:hAnsi="Times New Roman CYR" w:cs="Times New Roman CYR"/>
          <w:sz w:val="24"/>
          <w:szCs w:val="24"/>
        </w:rPr>
        <w:t>ня про розкриття iнформацiї емiтентами цiнних паперiв, а також особами, якi надають забезпечення за такими цiнними паперами №608 вiд 06.06.2023, приватними акцiонерними товариствами не розкривається.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осiб, якi є власниками фiнансових iнструментiв, п</w:t>
      </w:r>
      <w:r>
        <w:rPr>
          <w:rFonts w:ascii="Times New Roman CYR" w:hAnsi="Times New Roman CYR" w:cs="Times New Roman CYR"/>
          <w:sz w:val="24"/>
          <w:szCs w:val="24"/>
        </w:rPr>
        <w:t xml:space="preserve">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звiтному роцi не вiдбувалась.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Розмiщення рiчної фiнансової звiтностi на вебсайтi  приватного акц</w:t>
      </w:r>
      <w:r>
        <w:rPr>
          <w:rFonts w:ascii="Times New Roman CYR" w:hAnsi="Times New Roman CYR" w:cs="Times New Roman CYR"/>
          <w:sz w:val="24"/>
          <w:szCs w:val="24"/>
        </w:rPr>
        <w:t>iонерного товариства чинним законодавством не передбачено.</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w:t>
      </w:r>
      <w:r>
        <w:rPr>
          <w:rFonts w:ascii="Times New Roman CYR" w:hAnsi="Times New Roman CYR" w:cs="Times New Roman CYR"/>
          <w:sz w:val="24"/>
          <w:szCs w:val="24"/>
        </w:rPr>
        <w:t xml:space="preserve">озкривати рiчну фiнансову звiтнiсть, вiдповiдно пункту 49  Положення про розкриття iнформацiї емiтентами цiнних паперiв, а також особами, якi надають забезпечення за такими цiнними паперами №  </w:t>
      </w:r>
      <w:r>
        <w:rPr>
          <w:rFonts w:ascii="Times New Roman CYR" w:hAnsi="Times New Roman CYR" w:cs="Times New Roman CYR"/>
          <w:sz w:val="24"/>
          <w:szCs w:val="24"/>
        </w:rPr>
        <w:lastRenderedPageBreak/>
        <w:t>608 вiд 06.06.2023, без перевiрки суб'єктом аудиторської дiяльн</w:t>
      </w:r>
      <w:r>
        <w:rPr>
          <w:rFonts w:ascii="Times New Roman CYR" w:hAnsi="Times New Roman CYR" w:cs="Times New Roman CYR"/>
          <w:sz w:val="24"/>
          <w:szCs w:val="24"/>
        </w:rPr>
        <w:t>остi.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попереднє надання згрди на вчинення значних правочинiв не приймалось.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правочинiв щодо яких є заiнтересованiсть, про осiб, заiнтересованих у вчиненнi емiтентом правочинi</w:t>
      </w:r>
      <w:r>
        <w:rPr>
          <w:rFonts w:ascii="Times New Roman CYR" w:hAnsi="Times New Roman CYR" w:cs="Times New Roman CYR"/>
          <w:sz w:val="24"/>
          <w:szCs w:val="24"/>
        </w:rPr>
        <w:t>в iз заiнтересованiстю, та обставини, iснування яких створює заiнтересованiсть; звiт про платежi на користь держави вiдповiдно до пункту 48  Положення про розкриття iнформацiї емiтентами цiнних паперiв, а також особами, якi надають забезпечення за такими ц</w:t>
      </w:r>
      <w:r>
        <w:rPr>
          <w:rFonts w:ascii="Times New Roman CYR" w:hAnsi="Times New Roman CYR" w:cs="Times New Roman CYR"/>
          <w:sz w:val="24"/>
          <w:szCs w:val="24"/>
        </w:rPr>
        <w:t>iнними паперами №  608 вiд 06.06.2023, приватними акцiонерними товариствами не розкривається.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уповноваженим органом емiтента не затверджувався.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у звiтному роцi не застосовував практику корп</w:t>
      </w:r>
      <w:r>
        <w:rPr>
          <w:rFonts w:ascii="Times New Roman CYR" w:hAnsi="Times New Roman CYR" w:cs="Times New Roman CYR"/>
          <w:sz w:val="24"/>
          <w:szCs w:val="24"/>
        </w:rPr>
        <w:t>оративного управлiння понад визначенi законодавством вимоги.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затвердження застосування iншого кодексу не приймалось.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не скликались.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Колегiальний виконавчий орган не створений.</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w:t>
      </w:r>
      <w:r>
        <w:rPr>
          <w:rFonts w:ascii="Times New Roman CYR" w:hAnsi="Times New Roman CYR" w:cs="Times New Roman CYR"/>
          <w:sz w:val="24"/>
          <w:szCs w:val="24"/>
        </w:rPr>
        <w:t>ема внутрiшнього контролю, а також структурнi пiдроздiли, якi виконують функцiї внутрiшнього контролю не створенi.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прав участi та голосування на загальних зборах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посадовi особи (крiм ради i виконавчого органу) чинним статутом тов</w:t>
      </w:r>
      <w:r>
        <w:rPr>
          <w:rFonts w:ascii="Times New Roman CYR" w:hAnsi="Times New Roman CYR" w:cs="Times New Roman CYR"/>
          <w:sz w:val="24"/>
          <w:szCs w:val="24"/>
        </w:rPr>
        <w:t>ариства не передбаченi.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укладались цивiльно-правовi договори з членами ради та директором щодо виплати їм винагороди.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Внутрiшнiй документ про полiтику  розкриття iнформацiї Уповноваженим органом емiтента не затверджувавс</w:t>
      </w:r>
      <w:r>
        <w:rPr>
          <w:rFonts w:ascii="Times New Roman CYR" w:hAnsi="Times New Roman CYR" w:cs="Times New Roman CYR"/>
          <w:sz w:val="24"/>
          <w:szCs w:val="24"/>
        </w:rPr>
        <w:t>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радника вiдсутня.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дiяльнiсть на ринку фiнансових послуг, тому звiт про сталий розвиток не подається.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акцiонерiв товариства юридичних осiб з держав зони ризику, фiзичних осiб, постiйним мiсцем проживання яких є держави</w:t>
      </w:r>
      <w:r>
        <w:rPr>
          <w:rFonts w:ascii="Times New Roman CYR" w:hAnsi="Times New Roman CYR" w:cs="Times New Roman CYR"/>
          <w:sz w:val="24"/>
          <w:szCs w:val="24"/>
        </w:rPr>
        <w:t xml:space="preserve"> зони ризику немає.</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емiтента  вiдсутнi будь-якi вiдносин з iноземними державами зони ризику, в тому числi з  їх громадянами, юридичними особами.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Емiтента вiдсутня iнформацiя про наявнiсть корпоративних договорiв, укладених  його акцiонерами (учасниками) .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володiє iнформацiєю про наявнiсть будь-яких договорiв та/або правочинiв, умовою чинностi яких є незмiннiсть осiб, якi здiйснюють </w:t>
      </w:r>
      <w:r>
        <w:rPr>
          <w:rFonts w:ascii="Times New Roman CYR" w:hAnsi="Times New Roman CYR" w:cs="Times New Roman CYR"/>
          <w:sz w:val="24"/>
          <w:szCs w:val="24"/>
        </w:rPr>
        <w:t>контроль над емiтентом.</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Будь-якi винагороди або компенсацiї посадовим особам емiтента в разi їх звiльнення  не передбаченi.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виплату дивiдендвi не приймалось.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затверджувався  внутрiшнiй документ, який визнач</w:t>
      </w:r>
      <w:r>
        <w:rPr>
          <w:rFonts w:ascii="Times New Roman CYR" w:hAnsi="Times New Roman CYR" w:cs="Times New Roman CYR"/>
          <w:sz w:val="24"/>
          <w:szCs w:val="24"/>
        </w:rPr>
        <w:t>ає дивiдентну полiтику.</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 документи на власному сайтi не розмiщувались.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Регульована iнформацiя не виникала i не розкривалась.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w:t>
      </w:r>
      <w:r>
        <w:rPr>
          <w:rFonts w:ascii="Times New Roman CYR" w:hAnsi="Times New Roman CYR" w:cs="Times New Roman CYR"/>
          <w:sz w:val="24"/>
          <w:szCs w:val="24"/>
        </w:rPr>
        <w:t>ія про розмір доходу за видами діяльності особи</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w:t>
      </w:r>
      <w:r>
        <w:rPr>
          <w:rFonts w:ascii="Times New Roman CYR" w:hAnsi="Times New Roman CYR" w:cs="Times New Roman CYR"/>
          <w:b/>
          <w:bCs/>
          <w:i/>
          <w:iCs/>
          <w:sz w:val="24"/>
          <w:szCs w:val="24"/>
        </w:rPr>
        <w:t>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01553899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03.03.1992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45000, Україна, Волинська обл., м. Луцьк, пр. Волi, 7. Фактичне: 45000, Україна, Волинська обл., м. Луцьк, пр. Волi, 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perluna.lutsk@ukr.net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http://perluna.emitents.net.ua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+380667303005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179487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235,8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47.77 - Роздрiбна торгiвля годинниками та ювелiрними виробами</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w:t>
            </w:r>
            <w:r>
              <w:rPr>
                <w:rFonts w:ascii="Times New Roman CYR" w:hAnsi="Times New Roman CYR" w:cs="Times New Roman CYR"/>
                <w:sz w:val="24"/>
                <w:szCs w:val="24"/>
              </w:rPr>
              <w:t>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КБ "Правекс-Банк"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14360920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UA483808380000026004799964820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Участь у загальних зборах беруть акцiонери, включенi до  реєстру акцiонерiв, складеного вiдповiдно до вимог чинного законода</w:t>
            </w:r>
            <w:r>
              <w:rPr>
                <w:rFonts w:ascii="Times New Roman CYR" w:hAnsi="Times New Roman CYR" w:cs="Times New Roman CYR"/>
              </w:rPr>
              <w:t>вства.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Перелiк акцiонерiв, якi зареєструвались для участi у зборах, додається до протоколу зборiв.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Складається з 3 членiв. </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Тяпунов Юрiй Олександрович, член Наглядової ради   Карасюкевич Тамара Олександрiвна; член Наглядової ради  Римарчук Людмила Павлiвна.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орга</w:t>
            </w:r>
            <w:r>
              <w:rPr>
                <w:rFonts w:ascii="Times New Roman CYR" w:hAnsi="Times New Roman CYR" w:cs="Times New Roman CYR"/>
              </w:rPr>
              <w:t xml:space="preserve">н контролю. </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Тяпунова Тамара Леонтiївна.</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w:t>
            </w:r>
            <w:r>
              <w:rPr>
                <w:rFonts w:ascii="Times New Roman CYR" w:hAnsi="Times New Roman CYR" w:cs="Times New Roman CYR"/>
                <w:sz w:val="20"/>
                <w:szCs w:val="20"/>
              </w:rPr>
              <w:t>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Римарчук  Людмила Павлiвна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директора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зав. вiддiлом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магазину &lt;Рубiн&gt;</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w:t>
      </w:r>
      <w:r>
        <w:rPr>
          <w:rFonts w:ascii="Times New Roman CYR" w:hAnsi="Times New Roman CYR" w:cs="Times New Roman CYR"/>
          <w:b/>
          <w:bCs/>
          <w:sz w:val="24"/>
          <w:szCs w:val="24"/>
        </w:rPr>
        <w:t>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52,66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32DB5">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належить </w:t>
      </w:r>
      <w:r>
        <w:rPr>
          <w:rFonts w:ascii="Times New Roman CYR" w:hAnsi="Times New Roman CYR" w:cs="Times New Roman CYR"/>
          <w:sz w:val="24"/>
          <w:szCs w:val="24"/>
        </w:rPr>
        <w:t>до будь - яких об'єднань пiдприємств.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iншiцiлi) та отриманий фiнансовий результат за звiтний</w:t>
      </w:r>
      <w:r>
        <w:rPr>
          <w:rFonts w:ascii="Times New Roman CYR" w:hAnsi="Times New Roman CYR" w:cs="Times New Roman CYR"/>
          <w:sz w:val="24"/>
          <w:szCs w:val="24"/>
        </w:rPr>
        <w:t xml:space="preserve"> рiк з кожного виду спiльної дiяльностi.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Опис обраної облiкової полiтики (метод нарахування амортизацiї, метод оцiнки вартостi запасiв, метод облiку та оцiнки вар</w:t>
      </w:r>
      <w:r>
        <w:rPr>
          <w:rFonts w:ascii="Times New Roman CYR" w:hAnsi="Times New Roman CYR" w:cs="Times New Roman CYR"/>
          <w:sz w:val="24"/>
          <w:szCs w:val="24"/>
        </w:rPr>
        <w:t>тостi фiнансових iнвестицiй тощо).</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нарахування амортизацiї ОЗ  прямолiнiйним методом. Пер</w:t>
      </w:r>
      <w:r>
        <w:rPr>
          <w:rFonts w:ascii="Times New Roman CYR" w:hAnsi="Times New Roman CYR" w:cs="Times New Roman CYR"/>
          <w:sz w:val="24"/>
          <w:szCs w:val="24"/>
        </w:rPr>
        <w:t>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вартостi на дату балансу. Рiшення про проведення</w:t>
      </w:r>
      <w:r>
        <w:rPr>
          <w:rFonts w:ascii="Times New Roman CYR" w:hAnsi="Times New Roman CYR" w:cs="Times New Roman CYR"/>
          <w:sz w:val="24"/>
          <w:szCs w:val="24"/>
        </w:rPr>
        <w:t xml:space="preserve"> переоцiнки (iз зазначенням групи пере оцiнюваних об'єктiв ОЗ) приймається керiвником пiдприємства шляхом видання вiдповiдного наказу. . Використовувати такi методи оцiнки вибуття запасiв: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середньозваженою собiвартiстю, що визначається за мiсяць у</w:t>
      </w:r>
      <w:r>
        <w:rPr>
          <w:rFonts w:ascii="Times New Roman CYR" w:hAnsi="Times New Roman CYR" w:cs="Times New Roman CYR"/>
          <w:sz w:val="24"/>
          <w:szCs w:val="24"/>
        </w:rPr>
        <w:t xml:space="preserve"> порядку, встановленому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18  П(С)БО 9 "Запаси"   -  при вибуттi запасiв у виробництво;</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готової  продукцiї з подальшим коригуванням оцiнки до фактичн</w:t>
      </w:r>
      <w:r>
        <w:rPr>
          <w:rFonts w:ascii="Times New Roman CYR" w:hAnsi="Times New Roman CYR" w:cs="Times New Roman CYR"/>
          <w:sz w:val="24"/>
          <w:szCs w:val="24"/>
        </w:rPr>
        <w:t xml:space="preserve">ої виробничої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собiвартостi.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власнi оборотнi кошти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полiтики щодо дослiджен</w:t>
      </w:r>
      <w:r>
        <w:rPr>
          <w:rFonts w:ascii="Times New Roman CYR" w:hAnsi="Times New Roman CYR" w:cs="Times New Roman CYR"/>
          <w:sz w:val="24"/>
          <w:szCs w:val="24"/>
        </w:rPr>
        <w:t>ь та розробок, сума витрат на дослiдження та розробку за звiтний рiк.</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емiтент не здiйснював витрат на дослiдження та розробки.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продуктiв (товарiв або послуг) особи: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здача в оренду власного нерухомого майна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здача в оренду нерухомого майна 297 кв. м.</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оренди нерухомого майна  310 грн. за </w:t>
      </w:r>
      <w:r>
        <w:rPr>
          <w:rFonts w:ascii="Times New Roman CYR" w:hAnsi="Times New Roman CYR" w:cs="Times New Roman CYR"/>
          <w:sz w:val="24"/>
          <w:szCs w:val="24"/>
        </w:rPr>
        <w:t xml:space="preserve">кв. м.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1105600  грн. : виручка вiд надання в оренду нерухомого майна 1105600 грн.</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 вiдсутнiй</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вiдсутня.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w:t>
      </w:r>
      <w:r>
        <w:rPr>
          <w:rFonts w:ascii="Times New Roman CYR" w:hAnsi="Times New Roman CYR" w:cs="Times New Roman CYR"/>
          <w:sz w:val="24"/>
          <w:szCs w:val="24"/>
        </w:rPr>
        <w:t xml:space="preserve">iєнти (бiльше 5 % у загальнiй сумi виручки):  ФОП Малютiн I.В. ФОП Федонюк В.В., ФОП Тяпунов Ю.О., Тяпунова Т.В., Мороз Т.Л.. Павлова Т.О.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Україна, Волинська область;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 канали збуту вiдсутнi</w:t>
      </w:r>
      <w:r>
        <w:rPr>
          <w:rFonts w:ascii="Times New Roman CYR" w:hAnsi="Times New Roman CYR" w:cs="Times New Roman CYR"/>
          <w:sz w:val="24"/>
          <w:szCs w:val="24"/>
        </w:rPr>
        <w:t>;</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r>
        <w:rPr>
          <w:rFonts w:ascii="Times New Roman CYR" w:hAnsi="Times New Roman CYR" w:cs="Times New Roman CYR"/>
          <w:sz w:val="24"/>
          <w:szCs w:val="24"/>
        </w:rPr>
        <w:t>технологiй, якi використовує особа у своїй дiяльностi не використовує;</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 визначене;</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Вiд</w:t>
      </w:r>
      <w:r>
        <w:rPr>
          <w:rFonts w:ascii="Times New Roman CYR" w:hAnsi="Times New Roman CYR" w:cs="Times New Roman CYR"/>
          <w:sz w:val="24"/>
          <w:szCs w:val="24"/>
        </w:rPr>
        <w:t>сутнi фiнансовi можливостi.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ризикiв, як притаманнiдiяльностi особи, пiдходи до управлiння ризиками, заходи особи щодо зменшення впливу ризикiв.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полiтикаемiтента щодо управлiння фiнансовими ризиками передбачає здiйснення таких основних за</w:t>
      </w:r>
      <w:r>
        <w:rPr>
          <w:rFonts w:ascii="Times New Roman CYR" w:hAnsi="Times New Roman CYR" w:cs="Times New Roman CYR"/>
          <w:sz w:val="24"/>
          <w:szCs w:val="24"/>
        </w:rPr>
        <w:t>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w:t>
      </w:r>
      <w:r>
        <w:rPr>
          <w:rFonts w:ascii="Times New Roman CYR" w:hAnsi="Times New Roman CYR" w:cs="Times New Roman CYR"/>
          <w:sz w:val="24"/>
          <w:szCs w:val="24"/>
        </w:rPr>
        <w:t>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w:t>
      </w:r>
      <w:r>
        <w:rPr>
          <w:rFonts w:ascii="Times New Roman CYR" w:hAnsi="Times New Roman CYR" w:cs="Times New Roman CYR"/>
          <w:sz w:val="24"/>
          <w:szCs w:val="24"/>
        </w:rPr>
        <w:t>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w:t>
      </w:r>
      <w:r>
        <w:rPr>
          <w:rFonts w:ascii="Times New Roman CYR" w:hAnsi="Times New Roman CYR" w:cs="Times New Roman CYR"/>
          <w:sz w:val="24"/>
          <w:szCs w:val="24"/>
        </w:rPr>
        <w:t>ри вiдповiдних видах фiнансових ризикiв.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w:t>
      </w:r>
      <w:r>
        <w:rPr>
          <w:rFonts w:ascii="Times New Roman CYR" w:hAnsi="Times New Roman CYR" w:cs="Times New Roman CYR"/>
          <w:sz w:val="24"/>
          <w:szCs w:val="24"/>
        </w:rPr>
        <w:t>тнi фактори, якi можуть вплинути на дiяльнiсть особи в майбутньому, - iнформацiя вiдсутня. В майбутньому розширення виробництва, реконструкцiя - не планується.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придбання або вiдчуженняактивiв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Значни</w:t>
      </w:r>
      <w:r>
        <w:rPr>
          <w:rFonts w:ascii="Times New Roman CYR" w:hAnsi="Times New Roman CYR" w:cs="Times New Roman CYR"/>
          <w:sz w:val="24"/>
          <w:szCs w:val="24"/>
        </w:rPr>
        <w:t>х придбань або вiдчуджень активiв за останнi п'ять рокiв не здiйснювалось.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w:t>
      </w:r>
      <w:r>
        <w:rPr>
          <w:rFonts w:ascii="Times New Roman CYR" w:hAnsi="Times New Roman CYR" w:cs="Times New Roman CYR"/>
          <w:sz w:val="24"/>
          <w:szCs w:val="24"/>
        </w:rPr>
        <w:t xml:space="preserve"> 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w:t>
      </w:r>
      <w:r>
        <w:rPr>
          <w:rFonts w:ascii="Times New Roman CYR" w:hAnsi="Times New Roman CYR" w:cs="Times New Roman CYR"/>
          <w:sz w:val="24"/>
          <w:szCs w:val="24"/>
        </w:rPr>
        <w:t>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емiтента.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w:t>
      </w:r>
      <w:r>
        <w:rPr>
          <w:rFonts w:ascii="Times New Roman CYR" w:hAnsi="Times New Roman CYR" w:cs="Times New Roman CYR"/>
          <w:sz w:val="24"/>
          <w:szCs w:val="24"/>
        </w:rPr>
        <w:t>уп використовуються за призначенням. Термiн та умови використання основних засобiв вiдповiдають нормам. В найближчий час пiдприємство не планує капiтального будiвництва. Дiяльнiсть товариства не має значного впливу на погiршення стану навколишнього середов</w:t>
      </w:r>
      <w:r>
        <w:rPr>
          <w:rFonts w:ascii="Times New Roman CYR" w:hAnsi="Times New Roman CYR" w:cs="Times New Roman CYR"/>
          <w:sz w:val="24"/>
          <w:szCs w:val="24"/>
        </w:rPr>
        <w:t>ища, тому екологiчнi питання, що можуть позначитися на використаннi активiв вiдсутнi.</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дiяльнiсть особи, в тому числi ступiнь залежностi вiд законодавчих або економiчних обмежень.</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суттєво впливає зменшен</w:t>
      </w:r>
      <w:r>
        <w:rPr>
          <w:rFonts w:ascii="Times New Roman CYR" w:hAnsi="Times New Roman CYR" w:cs="Times New Roman CYR"/>
          <w:sz w:val="24"/>
          <w:szCs w:val="24"/>
        </w:rPr>
        <w:t>ня об'ємiв послуг, що надаються пiдприємством.</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w:t>
      </w:r>
      <w:r>
        <w:rPr>
          <w:rFonts w:ascii="Times New Roman CYR" w:hAnsi="Times New Roman CYR" w:cs="Times New Roman CYR"/>
          <w:sz w:val="24"/>
          <w:szCs w:val="24"/>
        </w:rPr>
        <w:t>говорiв на кiнець звiтного перiоду на пiдприємствi немає.</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w:t>
      </w:r>
      <w:r>
        <w:rPr>
          <w:rFonts w:ascii="Times New Roman CYR" w:hAnsi="Times New Roman CYR" w:cs="Times New Roman CYR"/>
          <w:sz w:val="24"/>
          <w:szCs w:val="24"/>
        </w:rPr>
        <w:t>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штатних працiвникiв 2   осiб. Прцiвники, якi працюють н</w:t>
      </w:r>
      <w:r>
        <w:rPr>
          <w:rFonts w:ascii="Times New Roman CYR" w:hAnsi="Times New Roman CYR" w:cs="Times New Roman CYR"/>
          <w:sz w:val="24"/>
          <w:szCs w:val="24"/>
        </w:rPr>
        <w:t>а умовах неповного робочого часу або за сумiсництвом, вiдсутнi. Фонд оплати працi становить 235762 грн., вiдносно попереднього року збiльшився  на 25750 грн.</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w:t>
            </w:r>
            <w:r>
              <w:rPr>
                <w:rFonts w:ascii="Times New Roman CYR" w:hAnsi="Times New Roman CYR" w:cs="Times New Roman CYR"/>
              </w:rPr>
              <w:t>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082"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Первiсна вартiсть   основних   засобiв  - 686,8 тис.грн;  сума нарахованого зносу - 457,8тис. грн. Ступiнь   їх  зносу на кiнець звiтного перiоду 66%. Заборони на використання ОЗ немає, термiн користування необмежений. </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329,9</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активiв(329,9 тис.грн. ) бiльше статутного капiталу  (179,5). </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Київська обл., Київ,  Тропiнiа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№581322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63.11 - Оброблення даних, розмiщення </w:t>
            </w:r>
            <w:r>
              <w:rPr>
                <w:rFonts w:ascii="Times New Roman CYR" w:hAnsi="Times New Roman CYR" w:cs="Times New Roman CYR"/>
              </w:rPr>
              <w:lastRenderedPageBreak/>
              <w:t>iнформацiї на веб-вузлах i пов'язана з ними дiяльнiсть</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депозитарiя цiнних паперiв</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Київ, Антоновича,51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w:t>
            </w:r>
            <w:r>
              <w:rPr>
                <w:rFonts w:ascii="Times New Roman CYR" w:hAnsi="Times New Roman CYR" w:cs="Times New Roman CYR"/>
              </w:rPr>
              <w:t>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498-38-15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w:t>
            </w:r>
            <w:r>
              <w:rPr>
                <w:rFonts w:ascii="Times New Roman CYR" w:hAnsi="Times New Roman CYR" w:cs="Times New Roman CYR"/>
              </w:rPr>
              <w:t>подання звiтностi та/або адмiнiстративних даних до НКЦПФР</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АТ КБ "ПРИВАТБАНК"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14360570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Київська обл., Київ, Грушевського, 1Д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АЕ263148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+38 073 716 11 31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щодо цiнних паперiв</w:t>
            </w:r>
            <w:r>
              <w:rPr>
                <w:rFonts w:ascii="Times New Roman CYR" w:hAnsi="Times New Roman CYR" w:cs="Times New Roman CYR"/>
              </w:rPr>
              <w:t xml:space="preserve"> та товарних бiрж.</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w:t>
            </w:r>
            <w:r>
              <w:rPr>
                <w:rFonts w:ascii="Times New Roman CYR" w:hAnsi="Times New Roman CYR" w:cs="Times New Roman CYR"/>
              </w:rPr>
              <w:t xml:space="preserve">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9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 акцiонерiв у вiдповiдностi до Закону України "Про ак</w:t>
            </w:r>
            <w:r>
              <w:rPr>
                <w:rFonts w:ascii="Times New Roman CYR" w:hAnsi="Times New Roman CYR" w:cs="Times New Roman CYR"/>
              </w:rPr>
              <w:t>цiонернi товариства" передбаченi Статутом Товариства. Кожна проста акцiя Товариства надає її власнику - акцiонеру однакову сукупнiсть прав, включаючи права: - брати участь в управлiннi Товариством, в тому числi брати участь у загальних зборах акцiонерiв То</w:t>
            </w:r>
            <w:r>
              <w:rPr>
                <w:rFonts w:ascii="Times New Roman CYR" w:hAnsi="Times New Roman CYR" w:cs="Times New Roman CYR"/>
              </w:rPr>
              <w:t xml:space="preserve">вариства та голосувати на них особисто або через своїх представникiв з ycix питань, якi належать до компетенцiї загальних зборiв акцiонерiв Товариства, </w:t>
            </w:r>
            <w:r>
              <w:rPr>
                <w:rFonts w:ascii="Times New Roman CYR" w:hAnsi="Times New Roman CYR" w:cs="Times New Roman CYR"/>
              </w:rPr>
              <w:lastRenderedPageBreak/>
              <w:t>висувати кандидатури для участi в органах Товариства, вносити свої пропозицiї до порядку денного загальн</w:t>
            </w:r>
            <w:r>
              <w:rPr>
                <w:rFonts w:ascii="Times New Roman CYR" w:hAnsi="Times New Roman CYR" w:cs="Times New Roman CYR"/>
              </w:rPr>
              <w:t>их зборiв акцiонерiв Товариства; - право на отримання дивiдендiв; - право на отримання iнформацiї про господарську дiяльнiсть Товариства; - право на отримання у разi лiквiдацiї Товариства частини його майна або вартостi частини майна Товариства; - вийти iз</w:t>
            </w:r>
            <w:r>
              <w:rPr>
                <w:rFonts w:ascii="Times New Roman CYR" w:hAnsi="Times New Roman CYR" w:cs="Times New Roman CYR"/>
              </w:rPr>
              <w:t xml:space="preserve"> Товариства шляхом вiдчуження належних йому акцiй у порядку, встановленому законом та статутом.     Акцiонер  Товариства,  який  має намiр  продати  свої  акцiї  третiй  особi,  зобов'язаний </w:t>
            </w:r>
            <w:r>
              <w:rPr>
                <w:rFonts w:ascii="Times New Roman CYR" w:hAnsi="Times New Roman CYR" w:cs="Times New Roman CYR"/>
              </w:rPr>
              <w:lastRenderedPageBreak/>
              <w:t xml:space="preserve">письмово повiдомити про це решту акцiонерiв Товариства та  саме  </w:t>
            </w:r>
            <w:r>
              <w:rPr>
                <w:rFonts w:ascii="Times New Roman CYR" w:hAnsi="Times New Roman CYR" w:cs="Times New Roman CYR"/>
              </w:rPr>
              <w:t>Товариство iз  зазначенням  цiни  та  iнших умов продажу акцiй.  Акцiонер має право вимагати обов'язкового викупу Товариством належних йому акцiй у випадках та порядку, передбачених чинним законодавством України, Статутом та внутрiшнiми документами Товарис</w:t>
            </w:r>
            <w:r>
              <w:rPr>
                <w:rFonts w:ascii="Times New Roman CYR" w:hAnsi="Times New Roman CYR" w:cs="Times New Roman CYR"/>
              </w:rPr>
              <w:t xml:space="preserve">тва. В разi невиконання Товариством зобов'язань з викупу акцiй акцiонер має право на вiдшкодування завданих йому збиткiв внаслiдок таких дiй (бездiяльностi) з боку Товариства; - вимагати у встановленому законодавством порядку проведення аудиторських </w:t>
            </w:r>
            <w:r>
              <w:rPr>
                <w:rFonts w:ascii="Times New Roman CYR" w:hAnsi="Times New Roman CYR" w:cs="Times New Roman CYR"/>
              </w:rPr>
              <w:lastRenderedPageBreak/>
              <w:t>перевi</w:t>
            </w:r>
            <w:r>
              <w:rPr>
                <w:rFonts w:ascii="Times New Roman CYR" w:hAnsi="Times New Roman CYR" w:cs="Times New Roman CYR"/>
              </w:rPr>
              <w:t>рок дiяльностi Товариства та спецiальних перевiрок фiнансово-господарської дiяльностi Товариства; - оскаржувати рiшення загальних зборiв акцiонерiв Товариства в разi порушення таким рiшенням прав та охоронюваних законом iнтересiв акцiонера;  - переважне пр</w:t>
            </w:r>
            <w:r>
              <w:rPr>
                <w:rFonts w:ascii="Times New Roman CYR" w:hAnsi="Times New Roman CYR" w:cs="Times New Roman CYR"/>
              </w:rPr>
              <w:t>аво придбавати розмiщуванi Товариством простi акцiї пропорцiйно частцi належних акцiонеру простих акцiй у загальнiй кiлькостi простих акцiй в процесi приватного розмiщення акцiй (крiм випадку прийняття загальними зборами рiшення про невикористання такого п</w:t>
            </w:r>
            <w:r>
              <w:rPr>
                <w:rFonts w:ascii="Times New Roman CYR" w:hAnsi="Times New Roman CYR" w:cs="Times New Roman CYR"/>
              </w:rPr>
              <w:t xml:space="preserve">рава) у порядку, встановленому законодавством); - акцiонери Товариства мають </w:t>
            </w:r>
            <w:r>
              <w:rPr>
                <w:rFonts w:ascii="Times New Roman CYR" w:hAnsi="Times New Roman CYR" w:cs="Times New Roman CYR"/>
              </w:rPr>
              <w:lastRenderedPageBreak/>
              <w:t>й iншi права, передбаченi актами законодавства та Статутом Товариства. Акцiонери Товариства мають передбачене статтею 7 Закону України "Про акцiонернi товариства"   та Статутом пе</w:t>
            </w:r>
            <w:r>
              <w:rPr>
                <w:rFonts w:ascii="Times New Roman CYR" w:hAnsi="Times New Roman CYR" w:cs="Times New Roman CYR"/>
              </w:rPr>
              <w:t>реважне право на придбання акцiй ПрАТ "Перлина ", що пропонуються їх власником (власниками) до продажу (або вiдчуження iншим способом) третiй особi. Акцiонери Товариства зобов'язанi: - дотримуватися Статуту, iнших внутрiшнiх Положень та документiв Товарист</w:t>
            </w:r>
            <w:r>
              <w:rPr>
                <w:rFonts w:ascii="Times New Roman CYR" w:hAnsi="Times New Roman CYR" w:cs="Times New Roman CYR"/>
              </w:rPr>
              <w:t xml:space="preserve">ва; - виконувати рiшення загальних зборiв акцiонерiв, iнших органiв Товариства, прийнятi в межах наданих їм повноважень; - виконувати свої </w:t>
            </w:r>
            <w:r>
              <w:rPr>
                <w:rFonts w:ascii="Times New Roman CYR" w:hAnsi="Times New Roman CYR" w:cs="Times New Roman CYR"/>
              </w:rPr>
              <w:lastRenderedPageBreak/>
              <w:t xml:space="preserve">зобов'язання перед Товариством, у тому числi пов'язанi з майновою участю; - оплачувати акцiї у розмiрi, в порядку та </w:t>
            </w:r>
            <w:r>
              <w:rPr>
                <w:rFonts w:ascii="Times New Roman CYR" w:hAnsi="Times New Roman CYR" w:cs="Times New Roman CYR"/>
              </w:rPr>
              <w:t xml:space="preserve">засобами, що передбаченi Статутом та рiшеннями вiдповiдних органiв Товариства; - не розголошувати комерцiйну таємницю та конфiденцiйну iнформацiю про дiяльнiсть Товариства. - нести iншi обов'язки, встановленi чинним законодавством України. </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w:t>
            </w:r>
            <w:r>
              <w:rPr>
                <w:rFonts w:ascii="Times New Roman CYR" w:hAnsi="Times New Roman CYR" w:cs="Times New Roman CYR"/>
              </w:rPr>
              <w:t>озицiя та/або допуск до торгiв на  органiзованих ринках капiталу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13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4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16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2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4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7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розмiщенi мiж акцiонерами  шляхом приватного розмiщення. Лiстiнг на фондових бiржах не проходили.</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w:t>
            </w:r>
            <w:r>
              <w:rPr>
                <w:rFonts w:ascii="Times New Roman CYR" w:hAnsi="Times New Roman CYR" w:cs="Times New Roman CYR"/>
              </w:rPr>
              <w:t>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38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151834</w:t>
            </w:r>
          </w:p>
        </w:tc>
        <w:tc>
          <w:tcPr>
            <w:tcW w:w="38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19106</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26,92</w:t>
            </w:r>
          </w:p>
        </w:tc>
        <w:tc>
          <w:tcPr>
            <w:tcW w:w="17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17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чинного статуту Товариства , акцiонер Товариства та саме Товариство має переважне право на придбання акцiй Товариства, якi пропонуються їх власником до продажу третiй особi. </w:t>
            </w:r>
            <w:r>
              <w:rPr>
                <w:rFonts w:ascii="Times New Roman CYR" w:hAnsi="Times New Roman CYR" w:cs="Times New Roman CYR"/>
              </w:rPr>
              <w:t>.     Акцiонер  Товариства,  який  має намiр  продати  свої  акцiї  третiй  особi,  зобов'язаний письмово повiдомити про це решту акцiонерiв Товариства та  саме  Товариство iз  зазначенням  цiни  та  iнших умов продажу акцiй.    Переважне право дiє протяго</w:t>
            </w:r>
            <w:r>
              <w:rPr>
                <w:rFonts w:ascii="Times New Roman CYR" w:hAnsi="Times New Roman CYR" w:cs="Times New Roman CYR"/>
              </w:rPr>
              <w:t xml:space="preserve">м 2 </w:t>
            </w:r>
            <w:r>
              <w:rPr>
                <w:rFonts w:ascii="Times New Roman CYR" w:hAnsi="Times New Roman CYR" w:cs="Times New Roman CYR"/>
              </w:rPr>
              <w:lastRenderedPageBreak/>
              <w:t>мiсяцiв з дати повiдомлення товаритсва та акцiонерiв про намiр продати належнi акцiї.</w:t>
            </w:r>
          </w:p>
        </w:tc>
        <w:tc>
          <w:tcPr>
            <w:tcW w:w="24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 мiсяцi.</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21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5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151 834</w:t>
            </w:r>
          </w:p>
        </w:tc>
        <w:tc>
          <w:tcPr>
            <w:tcW w:w="15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на голосуючi акцiї вiдсутнi.</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w:t>
            </w:r>
            <w:r>
              <w:rPr>
                <w:rFonts w:ascii="Times New Roman CYR" w:hAnsi="Times New Roman CYR" w:cs="Times New Roman CYR"/>
              </w:rPr>
              <w:t>ду особи за результатами звітного року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w:t>
            </w:r>
          </w:p>
        </w:tc>
        <w:tc>
          <w:tcPr>
            <w:tcW w:w="29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Емiтента  Павлова Т.О, яка здiйснює управлiнськi функцiї та пiдписує рiчну iнформацiю емiтента, стверджує про те, що, наскiльки це їй вiдомо, рiчна фiнансова звiтнiсть за 2024 рiк, пiдготовлена вiдповiдно до стандартiв бухгалтерського облiку, що в</w:t>
      </w:r>
      <w:r>
        <w:rPr>
          <w:rFonts w:ascii="Times New Roman CYR" w:hAnsi="Times New Roman CYR" w:cs="Times New Roman CYR"/>
          <w:sz w:val="24"/>
          <w:szCs w:val="24"/>
        </w:rPr>
        <w:t>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w:t>
      </w:r>
      <w:r>
        <w:rPr>
          <w:rFonts w:ascii="Times New Roman CYR" w:hAnsi="Times New Roman CYR" w:cs="Times New Roman CYR"/>
          <w:sz w:val="24"/>
          <w:szCs w:val="24"/>
        </w:rPr>
        <w:t>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w:t>
      </w:r>
      <w:r>
        <w:rPr>
          <w:rFonts w:ascii="Times New Roman CYR" w:hAnsi="Times New Roman CYR" w:cs="Times New Roman CYR"/>
          <w:sz w:val="24"/>
          <w:szCs w:val="24"/>
        </w:rPr>
        <w:t xml:space="preserve">ебувають пiд контролем Емiтента, вiдсутнi. Консолiдована фiнансова звiтнiсть Емiтентом не складається. </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Голова наглядової ради Тяпунов Ю.О.  протягом звiтного року здiйснював керiвництво дiяльнiстю наглядової ради вiдповiдно до чинного статуту та законодавства. Конфлiкту iнтересiв не виникало. Скарги вiд акцiонерiв не надходили.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w:t>
      </w:r>
      <w:r>
        <w:rPr>
          <w:rFonts w:ascii="Times New Roman CYR" w:hAnsi="Times New Roman CYR" w:cs="Times New Roman CYR"/>
          <w:sz w:val="24"/>
          <w:szCs w:val="24"/>
        </w:rPr>
        <w:t>ння до акціонерів/учасників та інших стейкхолдерів від керівника особи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Директор ПрАТ "Перлина",  Павлова Т.О. звiтуючи про свою дiяльнiсть у 2024 роцi надає iнформацiю, яка повно та достовiрно висвiтлює усi аспекти, проблеми, ризики дiял</w:t>
      </w:r>
      <w:r>
        <w:rPr>
          <w:rFonts w:ascii="Times New Roman CYR" w:hAnsi="Times New Roman CYR" w:cs="Times New Roman CYR"/>
          <w:sz w:val="24"/>
          <w:szCs w:val="24"/>
        </w:rPr>
        <w:t xml:space="preserve">ьностi Товариства. Керiвник протягом звiтного року здiйснював керiвництво поточною дiяльнiстю товариства вiдповiдно до чинного статуту та законодавства.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Перспективи подальшого розвитку пiдприємства визначаються рiвнем ефективностi реалiзацiї фiнансової, iнвестицiйної, iнновацiйної полiтик, покращення кадр</w:t>
      </w:r>
      <w:r>
        <w:rPr>
          <w:rFonts w:ascii="Times New Roman CYR" w:hAnsi="Times New Roman CYR" w:cs="Times New Roman CYR"/>
          <w:sz w:val="24"/>
          <w:szCs w:val="24"/>
        </w:rPr>
        <w:t>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w:t>
      </w:r>
      <w:r>
        <w:rPr>
          <w:rFonts w:ascii="Times New Roman CYR" w:hAnsi="Times New Roman CYR" w:cs="Times New Roman CYR"/>
          <w:sz w:val="24"/>
          <w:szCs w:val="24"/>
        </w:rPr>
        <w:t xml:space="preserve">иємства.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w:t>
      </w:r>
      <w:r>
        <w:rPr>
          <w:rFonts w:ascii="Times New Roman CYR" w:hAnsi="Times New Roman CYR" w:cs="Times New Roman CYR"/>
          <w:sz w:val="24"/>
          <w:szCs w:val="24"/>
        </w:rPr>
        <w:t>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укладалися деривативи, правочини щодо похiдних цiнних паперiв, тому вплив даних факторiв на оцiнку активiв</w:t>
      </w:r>
      <w:r>
        <w:rPr>
          <w:rFonts w:ascii="Times New Roman CYR" w:hAnsi="Times New Roman CYR" w:cs="Times New Roman CYR"/>
          <w:sz w:val="24"/>
          <w:szCs w:val="24"/>
        </w:rPr>
        <w:t>, зобов'язань, фiнансового стану i доходiв або витрат Емiтента вiдсутнiй.</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w:t>
      </w:r>
      <w:r>
        <w:rPr>
          <w:rFonts w:ascii="Times New Roman CYR" w:hAnsi="Times New Roman CYR" w:cs="Times New Roman CYR"/>
          <w:sz w:val="24"/>
          <w:szCs w:val="24"/>
        </w:rPr>
        <w:t xml:space="preserve">перації </w:t>
      </w:r>
      <w:r>
        <w:rPr>
          <w:rFonts w:ascii="Times New Roman CYR" w:hAnsi="Times New Roman CYR" w:cs="Times New Roman CYR"/>
          <w:sz w:val="24"/>
          <w:szCs w:val="24"/>
        </w:rPr>
        <w:lastRenderedPageBreak/>
        <w:t>хеджування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Служби з внутрiшнього контролю та управлiння ризиками не створено. Менеджмент приймає рiшення з мiнiмазацiї ризикiв, спираючись на власнi знання та досвiд, та застосовуючи наявнi ресурси.  При здiйсненнi внутрiшнього контролю використов</w:t>
      </w:r>
      <w:r>
        <w:rPr>
          <w:rFonts w:ascii="Times New Roman CYR" w:hAnsi="Times New Roman CYR" w:cs="Times New Roman CYR"/>
          <w:sz w:val="24"/>
          <w:szCs w:val="24"/>
        </w:rPr>
        <w:t>уються рiзнi методи, вони включають в себе такi елементи, як:</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фiнансовий облiк (iнвентаризацiя i документацiя, рахунки i подвiйний запис);</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управлiнський облiк (розподiл обов'язкiв, нормування витрат);</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аудит, контроль, ре</w:t>
      </w:r>
      <w:r>
        <w:rPr>
          <w:rFonts w:ascii="Times New Roman CYR" w:hAnsi="Times New Roman CYR" w:cs="Times New Roman CYR"/>
          <w:sz w:val="24"/>
          <w:szCs w:val="24"/>
        </w:rPr>
        <w:t>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перерахованi вище методи становлять </w:t>
      </w:r>
      <w:r>
        <w:rPr>
          <w:rFonts w:ascii="Times New Roman CYR" w:hAnsi="Times New Roman CYR" w:cs="Times New Roman CYR"/>
          <w:sz w:val="24"/>
          <w:szCs w:val="24"/>
        </w:rPr>
        <w:t>єдину систему i використовуються в цiлях управлiння пiдприємством.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розробляло та не</w:t>
      </w:r>
      <w:r>
        <w:rPr>
          <w:rFonts w:ascii="Times New Roman CYR" w:hAnsi="Times New Roman CYR" w:cs="Times New Roman CYR"/>
          <w:sz w:val="24"/>
          <w:szCs w:val="24"/>
        </w:rPr>
        <w:t xml:space="preserve"> здiйснювало  полiтику щодо страхування кожного основного виду прогнозованої операцiї, для якої використовуються операцiї хеджування.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r>
        <w:rPr>
          <w:rFonts w:ascii="Times New Roman CYR" w:hAnsi="Times New Roman CYR" w:cs="Times New Roman CYR"/>
          <w:sz w:val="24"/>
          <w:szCs w:val="24"/>
        </w:rPr>
        <w:t>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iншi фактори, якi безпосередньо впливають на цiну товарiв та пос</w:t>
      </w:r>
      <w:r>
        <w:rPr>
          <w:rFonts w:ascii="Times New Roman CYR" w:hAnsi="Times New Roman CYR" w:cs="Times New Roman CYR"/>
          <w:sz w:val="24"/>
          <w:szCs w:val="24"/>
        </w:rPr>
        <w:t>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 Товариство не схильне до ризику лiквiдностi та грошових потокiв.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w:t>
      </w:r>
      <w:r>
        <w:rPr>
          <w:rFonts w:ascii="Times New Roman CYR" w:hAnsi="Times New Roman CYR" w:cs="Times New Roman CYR"/>
          <w:b/>
          <w:bCs/>
          <w:sz w:val="24"/>
          <w:szCs w:val="24"/>
        </w:rPr>
        <w:t>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Римарчук  Людмила Павлiвна,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Карасюкевич Тамара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засiданнях ради прийнятi рiшення про затвердження договорiв оренди, затвердження рiчного звiту, про  затвердження штатного розпису.</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w:t>
      </w:r>
      <w:r>
        <w:rPr>
          <w:rFonts w:ascii="Times New Roman CYR" w:hAnsi="Times New Roman CYR" w:cs="Times New Roman CYR"/>
          <w:sz w:val="24"/>
          <w:szCs w:val="24"/>
        </w:rPr>
        <w:lastRenderedPageBreak/>
        <w:t>компетенцiї, визначеної Статутом та Законом України "Про акцiонернi товариства", здiйснює управлiння Товариством, а також контролює та регулює дiяльнiсть  Директ</w:t>
      </w:r>
      <w:r>
        <w:rPr>
          <w:rFonts w:ascii="Times New Roman CYR" w:hAnsi="Times New Roman CYR" w:cs="Times New Roman CYR"/>
          <w:sz w:val="24"/>
          <w:szCs w:val="24"/>
        </w:rPr>
        <w:t xml:space="preserve">ора.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Голова </w:t>
      </w:r>
      <w:r>
        <w:rPr>
          <w:rFonts w:ascii="Times New Roman CYR" w:hAnsi="Times New Roman CYR" w:cs="Times New Roman CYR"/>
          <w:sz w:val="24"/>
          <w:szCs w:val="24"/>
        </w:rPr>
        <w:t>та члени наглядової ради мають досвiд роботи в радi понад 5 рокiв. Володiють глибокими знаннями у сферi корпоративного управлiння, якi ефективно застосовують при виконаннi своїх посадових обов"язкiв. При прийняттi рiшень наглядової ради конфлiктiв iнтересi</w:t>
      </w:r>
      <w:r>
        <w:rPr>
          <w:rFonts w:ascii="Times New Roman CYR" w:hAnsi="Times New Roman CYR" w:cs="Times New Roman CYR"/>
          <w:sz w:val="24"/>
          <w:szCs w:val="24"/>
        </w:rPr>
        <w:t>в не виникало. Голова та члени наглядової ради не  займають аналогiчних посад в iнших юридичних особах.  Комiтети в радi не створенi. Зовнiшнiй аудит не проводився. Компетенцiя Голови та членiв ради оцiнюється добре.</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ради постiйно пiдтримує конта</w:t>
      </w:r>
      <w:r>
        <w:rPr>
          <w:rFonts w:ascii="Times New Roman CYR" w:hAnsi="Times New Roman CYR" w:cs="Times New Roman CYR"/>
          <w:sz w:val="24"/>
          <w:szCs w:val="24"/>
        </w:rPr>
        <w:t>кти з iншими органами Товариства та їх посадовими особами, виступає вiд iменi Наглядової ради та представляє її права та iнтереси у взаємовiдносинах iз ними, а також - на пiдставi рiшення Наглядової ради - представляє iнтереси Наглядової ради у взаємовiдно</w:t>
      </w:r>
      <w:r>
        <w:rPr>
          <w:rFonts w:ascii="Times New Roman CYR" w:hAnsi="Times New Roman CYR" w:cs="Times New Roman CYR"/>
          <w:sz w:val="24"/>
          <w:szCs w:val="24"/>
        </w:rPr>
        <w:t xml:space="preserve">синах з стороннiми юридичними та фiзичними особами.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члени наглядової ради мають право доступу до фiнансових документiв особи, контролюють вчасне подання звiтностi до державних органiв, сплату податкiв та iнших платежiв.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Виконання радою по</w:t>
      </w:r>
      <w:r>
        <w:rPr>
          <w:rFonts w:ascii="Times New Roman CYR" w:hAnsi="Times New Roman CYR" w:cs="Times New Roman CYR"/>
          <w:sz w:val="24"/>
          <w:szCs w:val="24"/>
        </w:rPr>
        <w:t xml:space="preserve">ставлених цiлей оцiнюється добре. Стратегiчнi цiлi не ставились , тому не оцiнюються.  </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внутрiшню структуру ради: При прийняттi рiшень Наглядовою радою кожний член Наглядової ради має один голос. У разi рiвного розподiлу голосiв членiв Наг</w:t>
      </w:r>
      <w:r>
        <w:rPr>
          <w:rFonts w:ascii="Times New Roman CYR" w:hAnsi="Times New Roman CYR" w:cs="Times New Roman CYR"/>
          <w:sz w:val="24"/>
          <w:szCs w:val="24"/>
        </w:rPr>
        <w:t>лядової ради пiд час прийняття рiшень право вирiшального голосу має голова Наглядової ради. Емiтент вважає, що у звiтному роцi дiяльнiсть наглядової ради не зумовлювала змiни у фiнансово-господарськiй дiяльностi товариства.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w:t>
      </w:r>
      <w:r>
        <w:rPr>
          <w:rFonts w:ascii="Times New Roman CYR" w:hAnsi="Times New Roman CYR" w:cs="Times New Roman CYR"/>
          <w:b/>
          <w:bCs/>
          <w:sz w:val="24"/>
          <w:szCs w:val="24"/>
        </w:rPr>
        <w:t>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Павлова тетяна Олександрiвна, термiн повноважень до переобрання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директор приймає одноосiбно у формi наказiв i розпоряджень, що стосуються затвердження штатного розпису, проведення iнвентаризацiї та здiйснення  поточної  господарської дiяльностi.</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w:t>
            </w:r>
            <w:r>
              <w:rPr>
                <w:rFonts w:ascii="Times New Roman CYR" w:hAnsi="Times New Roman CYR" w:cs="Times New Roman CYR"/>
                <w:sz w:val="24"/>
                <w:szCs w:val="24"/>
              </w:rPr>
              <w:t>оді</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заступника вiдсутня.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w:t>
            </w:r>
            <w:r>
              <w:rPr>
                <w:rFonts w:ascii="Times New Roman CYR" w:hAnsi="Times New Roman CYR" w:cs="Times New Roman CYR"/>
                <w:sz w:val="24"/>
                <w:szCs w:val="24"/>
              </w:rPr>
              <w:lastRenderedPageBreak/>
              <w:t>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Особи, якi виконували обов"язки керiвника, не </w:t>
            </w:r>
            <w:r>
              <w:rPr>
                <w:rFonts w:ascii="Times New Roman CYR" w:hAnsi="Times New Roman CYR" w:cs="Times New Roman CYR"/>
                <w:sz w:val="24"/>
                <w:szCs w:val="24"/>
              </w:rPr>
              <w:lastRenderedPageBreak/>
              <w:t>призначались.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успiшно виконує покладенi на нього функцiї протягом бiльше 10 рокiв, користується довiрою акцiонерiв Товариства, Наглядової ради. Компетентнiсть та ефективнiсть директора достатнi для  керiвництва поточною дiяльнiстю Товариства та прийняття вiдпов</w:t>
      </w:r>
      <w:r>
        <w:rPr>
          <w:rFonts w:ascii="Times New Roman CYR" w:hAnsi="Times New Roman CYR" w:cs="Times New Roman CYR"/>
          <w:sz w:val="24"/>
          <w:szCs w:val="24"/>
        </w:rPr>
        <w:t>iдних рiшень.  Керiвнi посади в iнших юридичних особах не займає.</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Товариства здiйснювалася на пiдставi та вiдповiдно до повноважень, встановлених Статутом та рiшень загальних зборiв акцiонерiв. Протягом  звiтного  року Товарис</w:t>
      </w:r>
      <w:r>
        <w:rPr>
          <w:rFonts w:ascii="Times New Roman CYR" w:hAnsi="Times New Roman CYR" w:cs="Times New Roman CYR"/>
          <w:sz w:val="24"/>
          <w:szCs w:val="24"/>
        </w:rPr>
        <w:t>тво отримало дохiд  у сумi 1105,6  тис. грн. Основним видом дiяльностi Товариства у звiтному  роцi було  надання в оренду власного майна. За 2024 рiк Товариством не надавалися позики, гарантiї або поруки, операцiї з цiнними паперами Товариством не здiйснюв</w:t>
      </w:r>
      <w:r>
        <w:rPr>
          <w:rFonts w:ascii="Times New Roman CYR" w:hAnsi="Times New Roman CYR" w:cs="Times New Roman CYR"/>
          <w:sz w:val="24"/>
          <w:szCs w:val="24"/>
        </w:rPr>
        <w:t>алися. Рiшення та дiї, якi б шкодили iнтересам акцiонерiв, виконавчим органом не приймалися та не вчинялися. Робота директора вiдповiдає метi та напрямкам дiяльностi Товариства i положенням його установчих документiв.</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Своєчасне прийняття  директором всiх р</w:t>
      </w:r>
      <w:r>
        <w:rPr>
          <w:rFonts w:ascii="Times New Roman CYR" w:hAnsi="Times New Roman CYR" w:cs="Times New Roman CYR"/>
          <w:sz w:val="24"/>
          <w:szCs w:val="24"/>
        </w:rPr>
        <w:t>iшень, якi вiдносяться до його компетенцiї сприяло досягненню цiлей Товариства, а саме одержання прибутку в iнтересах акцiонерiв Товариства.</w:t>
      </w:r>
    </w:p>
    <w:p w:rsidR="00000000" w:rsidRDefault="00C32DB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"Перлина"</w:t>
            </w:r>
          </w:p>
        </w:tc>
        <w:tc>
          <w:tcPr>
            <w:tcW w:w="1990" w:type="dxa"/>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01553899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UA07080170000013585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Волинська обл., м. Луцьк, пр. Волi, 7, +380667303005</w:t>
      </w:r>
    </w:p>
    <w:p w:rsidR="00000000" w:rsidRDefault="00C32DB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(445,2)</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354,1</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861,8</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540,2</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w:t>
            </w:r>
            <w:r>
              <w:rPr>
                <w:rFonts w:ascii="Times New Roman CYR" w:hAnsi="Times New Roman CYR" w:cs="Times New Roman CYR"/>
              </w:rPr>
              <w:t>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133,7</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105,4</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317,9</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861,8</w:t>
            </w:r>
          </w:p>
        </w:tc>
        <w:tc>
          <w:tcPr>
            <w:tcW w:w="1645"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540,2</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32D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1105,6</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1105,6</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(1202,7)</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(1202,7)</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-97,1</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-97,1</w:t>
            </w:r>
          </w:p>
        </w:tc>
        <w:tc>
          <w:tcPr>
            <w:tcW w:w="1645" w:type="dxa"/>
            <w:gridSpan w:val="2"/>
            <w:tcBorders>
              <w:top w:val="single" w:sz="6" w:space="0" w:color="auto"/>
              <w:left w:val="single" w:sz="6" w:space="0" w:color="auto"/>
              <w:bottom w:val="single" w:sz="6" w:space="0" w:color="auto"/>
            </w:tcBorders>
            <w:vAlign w:val="center"/>
          </w:tcPr>
          <w:p w:rsidR="00000000" w:rsidRDefault="00C32D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bl>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Павлова Т.О.</w:t>
      </w:r>
    </w:p>
    <w:p w:rsidR="00000000" w:rsidRDefault="00C32DB5">
      <w:pPr>
        <w:widowControl w:val="0"/>
        <w:autoSpaceDE w:val="0"/>
        <w:autoSpaceDN w:val="0"/>
        <w:adjustRightInd w:val="0"/>
        <w:spacing w:after="0" w:line="240" w:lineRule="auto"/>
        <w:rPr>
          <w:rFonts w:ascii="Times New Roman CYR" w:hAnsi="Times New Roman CYR" w:cs="Times New Roman CYR"/>
        </w:rPr>
      </w:pPr>
    </w:p>
    <w:p w:rsidR="00000000" w:rsidRDefault="00C32D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000000" w:rsidRDefault="00C32DB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C32DB5">
      <w:pPr>
        <w:widowControl w:val="0"/>
        <w:autoSpaceDE w:val="0"/>
        <w:autoSpaceDN w:val="0"/>
        <w:adjustRightInd w:val="0"/>
        <w:spacing w:after="0" w:line="240" w:lineRule="auto"/>
        <w:rPr>
          <w:rFonts w:ascii="Times New Roman CYR" w:hAnsi="Times New Roman CYR" w:cs="Times New Roman CYR"/>
        </w:rPr>
      </w:pPr>
    </w:p>
    <w:p w:rsidR="00C32DB5" w:rsidRDefault="00C32DB5">
      <w:pPr>
        <w:widowControl w:val="0"/>
        <w:autoSpaceDE w:val="0"/>
        <w:autoSpaceDN w:val="0"/>
        <w:adjustRightInd w:val="0"/>
        <w:spacing w:after="0" w:line="240" w:lineRule="auto"/>
        <w:rPr>
          <w:rFonts w:ascii="Times New Roman CYR" w:hAnsi="Times New Roman CYR" w:cs="Times New Roman CYR"/>
        </w:rPr>
      </w:pPr>
    </w:p>
    <w:sectPr w:rsidR="00C32DB5">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00"/>
    <w:rsid w:val="00953700"/>
    <w:rsid w:val="00C32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D4B5EF-E2F6-4664-9E4B-59FF1DE3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28899</Words>
  <Characters>16473</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 Momot</dc:creator>
  <cp:keywords/>
  <dc:description/>
  <cp:lastModifiedBy>Bohdan Momot</cp:lastModifiedBy>
  <cp:revision>2</cp:revision>
  <dcterms:created xsi:type="dcterms:W3CDTF">2025-09-12T08:05:00Z</dcterms:created>
  <dcterms:modified xsi:type="dcterms:W3CDTF">2025-09-12T08:05:00Z</dcterms:modified>
</cp:coreProperties>
</file>